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9856" w:type="dxa"/>
        <w:tblLayout w:type="fixed"/>
        <w:tblLook w:val="04A0" w:firstRow="1" w:lastRow="0" w:firstColumn="1" w:lastColumn="0" w:noHBand="0" w:noVBand="1"/>
      </w:tblPr>
      <w:tblGrid>
        <w:gridCol w:w="4840"/>
        <w:gridCol w:w="5016"/>
      </w:tblGrid>
      <w:tr w:rsidR="00AF5B35" w:rsidRPr="000E2982" w14:paraId="70220361" w14:textId="77777777" w:rsidTr="00E77E6D">
        <w:trPr>
          <w:trHeight w:val="842"/>
        </w:trPr>
        <w:tc>
          <w:tcPr>
            <w:tcW w:w="4840" w:type="dxa"/>
            <w:vAlign w:val="center"/>
          </w:tcPr>
          <w:p w14:paraId="728CC9E2" w14:textId="77777777" w:rsidR="0093314B" w:rsidRDefault="0093314B" w:rsidP="0093314B">
            <w:pPr>
              <w:pStyle w:val="Default"/>
              <w:jc w:val="center"/>
              <w:rPr>
                <w:sz w:val="23"/>
                <w:szCs w:val="23"/>
              </w:rPr>
            </w:pPr>
            <w:bookmarkStart w:id="0" w:name="_GoBack"/>
            <w:bookmarkEnd w:id="0"/>
            <w:r>
              <w:rPr>
                <w:b/>
                <w:bCs/>
                <w:sz w:val="23"/>
                <w:szCs w:val="23"/>
              </w:rPr>
              <w:t>REMIT JELENTÉSI SZOLGÁLTATÁS IGÉNYBEVÉTELÉRE VONATKOZÓ MEGÁLLAPODÁS</w:t>
            </w:r>
          </w:p>
          <w:p w14:paraId="0C31A577" w14:textId="30E274CE" w:rsidR="008F1C67" w:rsidRPr="006B73E4" w:rsidRDefault="008F1C67" w:rsidP="006B73E4">
            <w:pPr>
              <w:jc w:val="center"/>
              <w:rPr>
                <w:rFonts w:ascii="Arial" w:eastAsia="Times New Roman" w:hAnsi="Arial" w:cs="Arial"/>
                <w:b/>
                <w:sz w:val="20"/>
                <w:szCs w:val="20"/>
                <w:lang w:eastAsia="hu-HU"/>
              </w:rPr>
            </w:pPr>
          </w:p>
        </w:tc>
        <w:tc>
          <w:tcPr>
            <w:tcW w:w="5016" w:type="dxa"/>
          </w:tcPr>
          <w:p w14:paraId="16BD1D84" w14:textId="4C84FC73" w:rsidR="00AF5B35" w:rsidRPr="00756C1B" w:rsidRDefault="00E77E6D" w:rsidP="00E77E6D">
            <w:pPr>
              <w:pStyle w:val="Default"/>
              <w:jc w:val="center"/>
              <w:rPr>
                <w:b/>
                <w:caps/>
                <w:sz w:val="22"/>
                <w:lang w:val="en-GB"/>
              </w:rPr>
            </w:pPr>
            <w:r w:rsidRPr="00277988">
              <w:rPr>
                <w:b/>
                <w:bCs/>
                <w:sz w:val="23"/>
                <w:szCs w:val="23"/>
              </w:rPr>
              <w:t>AGREEMENT ON THE USE OF THE REMIT REPORTING SERVICE</w:t>
            </w:r>
          </w:p>
        </w:tc>
      </w:tr>
      <w:tr w:rsidR="00F04199" w:rsidRPr="000E2982" w14:paraId="0D8AD6BC" w14:textId="77777777" w:rsidTr="008B6FF3">
        <w:tc>
          <w:tcPr>
            <w:tcW w:w="4840" w:type="dxa"/>
          </w:tcPr>
          <w:p w14:paraId="63E88371" w14:textId="77777777" w:rsidR="00F310BC" w:rsidRPr="00756C1B" w:rsidRDefault="00F310BC" w:rsidP="002146B6">
            <w:pPr>
              <w:pStyle w:val="mell"/>
              <w:spacing w:before="0"/>
              <w:rPr>
                <w:rFonts w:ascii="Arial" w:hAnsi="Arial"/>
                <w:color w:val="000000"/>
                <w:sz w:val="22"/>
              </w:rPr>
            </w:pPr>
          </w:p>
          <w:p w14:paraId="6A0772C5" w14:textId="16A2503A" w:rsidR="00AF5B35" w:rsidRPr="00756C1B" w:rsidRDefault="00F04199" w:rsidP="00316BAA">
            <w:pPr>
              <w:pStyle w:val="mell"/>
              <w:spacing w:before="0"/>
              <w:ind w:left="3420" w:hanging="3420"/>
              <w:jc w:val="both"/>
              <w:rPr>
                <w:rFonts w:ascii="Arial" w:hAnsi="Arial"/>
                <w:color w:val="000000"/>
                <w:sz w:val="22"/>
              </w:rPr>
            </w:pPr>
            <w:r w:rsidRPr="00756C1B">
              <w:rPr>
                <w:rFonts w:ascii="Arial" w:hAnsi="Arial"/>
                <w:color w:val="000000"/>
                <w:sz w:val="22"/>
              </w:rPr>
              <w:t>továbbiakban</w:t>
            </w:r>
            <w:r w:rsidR="00E77E6D">
              <w:rPr>
                <w:rFonts w:ascii="Arial" w:hAnsi="Arial"/>
                <w:color w:val="000000"/>
                <w:sz w:val="22"/>
              </w:rPr>
              <w:t xml:space="preserve"> „</w:t>
            </w:r>
            <w:r w:rsidR="00E77E6D" w:rsidRPr="00E77E6D">
              <w:rPr>
                <w:rFonts w:ascii="Arial" w:hAnsi="Arial"/>
                <w:b/>
                <w:bCs/>
                <w:sz w:val="22"/>
              </w:rPr>
              <w:t>Megállapodás</w:t>
            </w:r>
            <w:r w:rsidR="00E77E6D">
              <w:rPr>
                <w:rFonts w:ascii="Arial" w:hAnsi="Arial"/>
                <w:b/>
                <w:bCs/>
                <w:sz w:val="22"/>
              </w:rPr>
              <w:t>”</w:t>
            </w:r>
            <w:r w:rsidR="00AF5B35" w:rsidRPr="00756C1B">
              <w:rPr>
                <w:rFonts w:ascii="Arial" w:hAnsi="Arial"/>
                <w:color w:val="000000"/>
                <w:sz w:val="22"/>
              </w:rPr>
              <w:t xml:space="preserve">, amely létrejött </w:t>
            </w:r>
          </w:p>
          <w:p w14:paraId="3ACADEE9" w14:textId="77777777" w:rsidR="00F04199" w:rsidRPr="00756C1B" w:rsidRDefault="00F04199" w:rsidP="0004727C">
            <w:pPr>
              <w:pStyle w:val="mell"/>
              <w:spacing w:before="0" w:after="120"/>
              <w:ind w:left="3419" w:hanging="3419"/>
              <w:jc w:val="both"/>
              <w:rPr>
                <w:rFonts w:ascii="Arial" w:hAnsi="Arial"/>
                <w:color w:val="000000"/>
                <w:sz w:val="22"/>
              </w:rPr>
            </w:pPr>
            <w:r w:rsidRPr="00756C1B">
              <w:rPr>
                <w:rFonts w:ascii="Arial" w:hAnsi="Arial"/>
                <w:color w:val="000000"/>
                <w:sz w:val="22"/>
              </w:rPr>
              <w:t>egyrészről az</w:t>
            </w:r>
          </w:p>
          <w:p w14:paraId="13D66757" w14:textId="77777777" w:rsidR="00F04199" w:rsidRDefault="00F04199" w:rsidP="00F04199">
            <w:pPr>
              <w:tabs>
                <w:tab w:val="left" w:pos="3261"/>
              </w:tabs>
              <w:rPr>
                <w:rFonts w:ascii="Arial" w:hAnsi="Arial"/>
                <w:b/>
                <w:color w:val="000000"/>
              </w:rPr>
            </w:pPr>
            <w:r w:rsidRPr="00756C1B">
              <w:rPr>
                <w:rFonts w:ascii="Arial" w:hAnsi="Arial"/>
                <w:b/>
                <w:color w:val="000000"/>
              </w:rPr>
              <w:t xml:space="preserve">FGSZ </w:t>
            </w:r>
            <w:r w:rsidR="00BD1C9D">
              <w:rPr>
                <w:rFonts w:ascii="Arial" w:hAnsi="Arial"/>
                <w:b/>
                <w:color w:val="000000"/>
              </w:rPr>
              <w:t>Kereskedési Platform Kft.</w:t>
            </w:r>
          </w:p>
          <w:p w14:paraId="23472E27" w14:textId="77777777" w:rsidR="00BD1C9D" w:rsidRPr="00756C1B" w:rsidRDefault="00BD1C9D" w:rsidP="00F04199">
            <w:pPr>
              <w:tabs>
                <w:tab w:val="left" w:pos="3261"/>
              </w:tabs>
              <w:rPr>
                <w:rFonts w:ascii="Arial" w:hAnsi="Arial"/>
                <w:b/>
                <w:color w:val="000000"/>
              </w:rPr>
            </w:pPr>
          </w:p>
          <w:p w14:paraId="7CC254D2" w14:textId="77777777" w:rsidR="00D46319" w:rsidRPr="00756C1B" w:rsidRDefault="00F04199" w:rsidP="00632AE9">
            <w:pPr>
              <w:pStyle w:val="Szvegtrzsbehzssal"/>
              <w:numPr>
                <w:ilvl w:val="0"/>
                <w:numId w:val="1"/>
              </w:numPr>
              <w:spacing w:line="240" w:lineRule="auto"/>
              <w:ind w:left="426"/>
              <w:rPr>
                <w:rFonts w:ascii="Arial" w:hAnsi="Arial"/>
                <w:color w:val="000000"/>
              </w:rPr>
            </w:pPr>
            <w:r w:rsidRPr="00756C1B">
              <w:rPr>
                <w:rFonts w:ascii="Arial" w:hAnsi="Arial"/>
                <w:color w:val="000000"/>
              </w:rPr>
              <w:t xml:space="preserve">Székhelye: </w:t>
            </w:r>
          </w:p>
          <w:p w14:paraId="463D0781" w14:textId="77777777" w:rsidR="00F04199" w:rsidRPr="00756C1B" w:rsidRDefault="00F04199" w:rsidP="00D46319">
            <w:pPr>
              <w:pStyle w:val="Szvegtrzsbehzssal"/>
              <w:spacing w:line="240" w:lineRule="auto"/>
              <w:ind w:left="426"/>
              <w:rPr>
                <w:rFonts w:ascii="Arial" w:hAnsi="Arial"/>
                <w:color w:val="000000"/>
              </w:rPr>
            </w:pPr>
            <w:r w:rsidRPr="00756C1B">
              <w:rPr>
                <w:rFonts w:ascii="Arial" w:hAnsi="Arial"/>
                <w:color w:val="000000"/>
              </w:rPr>
              <w:t>8600 Siófok, Tanácsház u. 5.</w:t>
            </w:r>
          </w:p>
          <w:p w14:paraId="2E55CC96" w14:textId="77777777" w:rsidR="00D46319" w:rsidRPr="00756C1B" w:rsidRDefault="00AF5B35" w:rsidP="00632AE9">
            <w:pPr>
              <w:pStyle w:val="Szvegtrzsbehzssal"/>
              <w:numPr>
                <w:ilvl w:val="0"/>
                <w:numId w:val="1"/>
              </w:numPr>
              <w:spacing w:line="240" w:lineRule="auto"/>
              <w:ind w:left="426"/>
              <w:rPr>
                <w:rFonts w:ascii="Arial" w:hAnsi="Arial"/>
                <w:color w:val="000000"/>
              </w:rPr>
            </w:pPr>
            <w:r w:rsidRPr="00756C1B">
              <w:rPr>
                <w:rFonts w:ascii="Arial" w:hAnsi="Arial"/>
                <w:color w:val="000000"/>
              </w:rPr>
              <w:t xml:space="preserve">Levelezési címe: </w:t>
            </w:r>
          </w:p>
          <w:p w14:paraId="2C965F79" w14:textId="77777777" w:rsidR="00F04199" w:rsidRPr="00756C1B" w:rsidRDefault="00F04199" w:rsidP="00D46319">
            <w:pPr>
              <w:pStyle w:val="Szvegtrzsbehzssal"/>
              <w:spacing w:line="240" w:lineRule="auto"/>
              <w:ind w:left="426"/>
              <w:rPr>
                <w:rFonts w:ascii="Arial" w:hAnsi="Arial"/>
                <w:color w:val="000000"/>
              </w:rPr>
            </w:pPr>
            <w:r w:rsidRPr="00756C1B">
              <w:rPr>
                <w:rFonts w:ascii="Arial" w:hAnsi="Arial"/>
                <w:color w:val="000000"/>
              </w:rPr>
              <w:t>8600 Siófok, Tanácsház u. 5. (Pf. 102.)</w:t>
            </w:r>
          </w:p>
          <w:p w14:paraId="1FD97BA7" w14:textId="77777777" w:rsidR="00D46319" w:rsidRPr="00756C1B" w:rsidRDefault="00F04199" w:rsidP="00632AE9">
            <w:pPr>
              <w:pStyle w:val="Szvegtrzsbehzssal"/>
              <w:numPr>
                <w:ilvl w:val="0"/>
                <w:numId w:val="1"/>
              </w:numPr>
              <w:tabs>
                <w:tab w:val="left" w:pos="4395"/>
              </w:tabs>
              <w:spacing w:line="240" w:lineRule="auto"/>
              <w:ind w:left="426"/>
              <w:rPr>
                <w:rFonts w:ascii="Arial" w:hAnsi="Arial"/>
                <w:color w:val="000000"/>
              </w:rPr>
            </w:pPr>
            <w:r w:rsidRPr="00756C1B">
              <w:rPr>
                <w:rFonts w:ascii="Arial" w:hAnsi="Arial"/>
                <w:color w:val="000000"/>
              </w:rPr>
              <w:t xml:space="preserve">Számlavezető pénzintézete: </w:t>
            </w:r>
          </w:p>
          <w:p w14:paraId="75696F36" w14:textId="77777777" w:rsidR="00F04199" w:rsidRPr="00756C1B" w:rsidRDefault="002B3A92" w:rsidP="00D46319">
            <w:pPr>
              <w:pStyle w:val="Szvegtrzsbehzssal"/>
              <w:tabs>
                <w:tab w:val="left" w:pos="4395"/>
              </w:tabs>
              <w:spacing w:line="240" w:lineRule="auto"/>
              <w:ind w:left="426"/>
              <w:rPr>
                <w:rFonts w:ascii="Arial" w:hAnsi="Arial"/>
                <w:color w:val="000000"/>
              </w:rPr>
            </w:pPr>
            <w:r>
              <w:rPr>
                <w:rFonts w:ascii="Arial" w:hAnsi="Arial"/>
                <w:color w:val="000000"/>
              </w:rPr>
              <w:t>OTP Bank Nyrt.</w:t>
            </w:r>
          </w:p>
          <w:p w14:paraId="68DC57A3" w14:textId="77777777" w:rsidR="00F04199" w:rsidRPr="00756C1B" w:rsidRDefault="00F04199" w:rsidP="00632AE9">
            <w:pPr>
              <w:pStyle w:val="Szvegtrzsbehzssal"/>
              <w:numPr>
                <w:ilvl w:val="0"/>
                <w:numId w:val="1"/>
              </w:numPr>
              <w:tabs>
                <w:tab w:val="left" w:pos="4253"/>
              </w:tabs>
              <w:spacing w:line="240" w:lineRule="auto"/>
              <w:ind w:left="426"/>
              <w:rPr>
                <w:rFonts w:ascii="Arial" w:hAnsi="Arial"/>
                <w:color w:val="000000"/>
              </w:rPr>
            </w:pPr>
            <w:r w:rsidRPr="00756C1B">
              <w:rPr>
                <w:rFonts w:ascii="Arial" w:hAnsi="Arial"/>
                <w:color w:val="000000"/>
              </w:rPr>
              <w:t xml:space="preserve">SWIFT (BIC): </w:t>
            </w:r>
            <w:r w:rsidR="002B3A92" w:rsidRPr="002B3A92">
              <w:rPr>
                <w:rFonts w:ascii="Arial" w:hAnsi="Arial"/>
                <w:color w:val="000000"/>
              </w:rPr>
              <w:t>OTPVHUHB</w:t>
            </w:r>
          </w:p>
          <w:p w14:paraId="681AED24" w14:textId="77777777" w:rsidR="00D46319" w:rsidRPr="00756C1B" w:rsidRDefault="00F04199" w:rsidP="00632AE9">
            <w:pPr>
              <w:pStyle w:val="Szvegtrzsbehzssal"/>
              <w:numPr>
                <w:ilvl w:val="0"/>
                <w:numId w:val="1"/>
              </w:numPr>
              <w:tabs>
                <w:tab w:val="left" w:pos="4253"/>
              </w:tabs>
              <w:spacing w:line="240" w:lineRule="auto"/>
              <w:ind w:left="426"/>
              <w:rPr>
                <w:rFonts w:ascii="Arial" w:hAnsi="Arial"/>
                <w:color w:val="000000"/>
              </w:rPr>
            </w:pPr>
            <w:r w:rsidRPr="00756C1B">
              <w:rPr>
                <w:rFonts w:ascii="Arial" w:hAnsi="Arial"/>
                <w:color w:val="000000"/>
              </w:rPr>
              <w:t xml:space="preserve">IBAN számlaszáma: </w:t>
            </w:r>
          </w:p>
          <w:p w14:paraId="6C08719D" w14:textId="77777777" w:rsidR="00F04199" w:rsidRPr="002B3A92" w:rsidRDefault="002B3A92" w:rsidP="00D46319">
            <w:pPr>
              <w:pStyle w:val="Szvegtrzsbehzssal"/>
              <w:tabs>
                <w:tab w:val="left" w:pos="4253"/>
              </w:tabs>
              <w:spacing w:line="240" w:lineRule="auto"/>
              <w:ind w:left="426"/>
              <w:rPr>
                <w:rFonts w:ascii="Arial" w:hAnsi="Arial" w:cs="Arial"/>
                <w:color w:val="000000"/>
                <w:szCs w:val="22"/>
              </w:rPr>
            </w:pPr>
            <w:r w:rsidRPr="002B3A92">
              <w:rPr>
                <w:rFonts w:ascii="Arial" w:hAnsi="Arial" w:cs="Arial"/>
                <w:color w:val="000000"/>
                <w:szCs w:val="22"/>
              </w:rPr>
              <w:t>HU76 11794008-24014612-00000000</w:t>
            </w:r>
          </w:p>
          <w:p w14:paraId="1AFB97B0" w14:textId="77777777" w:rsidR="00D46319" w:rsidRPr="00756C1B" w:rsidRDefault="00F04199" w:rsidP="00632AE9">
            <w:pPr>
              <w:pStyle w:val="Szvegtrzsbehzssal"/>
              <w:numPr>
                <w:ilvl w:val="0"/>
                <w:numId w:val="1"/>
              </w:numPr>
              <w:spacing w:line="240" w:lineRule="auto"/>
              <w:ind w:left="426"/>
              <w:rPr>
                <w:rFonts w:ascii="Arial" w:hAnsi="Arial"/>
                <w:color w:val="000000"/>
              </w:rPr>
            </w:pPr>
            <w:r w:rsidRPr="00756C1B">
              <w:rPr>
                <w:rFonts w:ascii="Arial" w:hAnsi="Arial"/>
                <w:color w:val="000000"/>
              </w:rPr>
              <w:t xml:space="preserve">Számla </w:t>
            </w:r>
            <w:r w:rsidR="002B3A92">
              <w:rPr>
                <w:rFonts w:ascii="Arial" w:hAnsi="Arial"/>
                <w:color w:val="000000"/>
              </w:rPr>
              <w:t>fogadási</w:t>
            </w:r>
            <w:r w:rsidRPr="00756C1B">
              <w:rPr>
                <w:rFonts w:ascii="Arial" w:hAnsi="Arial"/>
                <w:color w:val="000000"/>
              </w:rPr>
              <w:t xml:space="preserve"> címe: </w:t>
            </w:r>
          </w:p>
          <w:p w14:paraId="40F6F3F5" w14:textId="77777777" w:rsidR="00F04199" w:rsidRPr="00756C1B" w:rsidRDefault="00FD557B" w:rsidP="00D46319">
            <w:pPr>
              <w:pStyle w:val="Szvegtrzsbehzssal"/>
              <w:spacing w:line="240" w:lineRule="auto"/>
              <w:ind w:left="426"/>
              <w:rPr>
                <w:rFonts w:ascii="Arial" w:hAnsi="Arial"/>
                <w:color w:val="000000"/>
              </w:rPr>
            </w:pPr>
            <w:r w:rsidRPr="00FD557B">
              <w:rPr>
                <w:rFonts w:ascii="Arial" w:hAnsi="Arial"/>
                <w:color w:val="000000"/>
              </w:rPr>
              <w:t>8600 Siófok, Tanácsház u. 5. (Pf. 108.)</w:t>
            </w:r>
          </w:p>
          <w:p w14:paraId="5CF9E09C" w14:textId="77777777" w:rsidR="00D46319" w:rsidRPr="00756C1B" w:rsidRDefault="00F04199" w:rsidP="00632AE9">
            <w:pPr>
              <w:pStyle w:val="Szvegtrzsbehzssal"/>
              <w:widowControl w:val="0"/>
              <w:numPr>
                <w:ilvl w:val="0"/>
                <w:numId w:val="1"/>
              </w:numPr>
              <w:spacing w:line="240" w:lineRule="auto"/>
              <w:ind w:left="426"/>
              <w:rPr>
                <w:rFonts w:ascii="Arial" w:hAnsi="Arial"/>
                <w:color w:val="000000"/>
              </w:rPr>
            </w:pPr>
            <w:r w:rsidRPr="00756C1B">
              <w:rPr>
                <w:rFonts w:ascii="Arial" w:hAnsi="Arial"/>
                <w:color w:val="000000"/>
              </w:rPr>
              <w:t xml:space="preserve">A társaság statisztikai számjele: </w:t>
            </w:r>
          </w:p>
          <w:p w14:paraId="792A9C02" w14:textId="77777777" w:rsidR="00F04199" w:rsidRPr="00756C1B" w:rsidRDefault="002B3A92" w:rsidP="00D46319">
            <w:pPr>
              <w:pStyle w:val="Szvegtrzsbehzssal"/>
              <w:widowControl w:val="0"/>
              <w:spacing w:line="240" w:lineRule="auto"/>
              <w:ind w:left="426"/>
              <w:rPr>
                <w:rFonts w:ascii="Arial" w:hAnsi="Arial"/>
                <w:color w:val="000000"/>
              </w:rPr>
            </w:pPr>
            <w:r w:rsidRPr="002B3A92">
              <w:rPr>
                <w:rFonts w:ascii="Arial" w:hAnsi="Arial"/>
                <w:color w:val="000000"/>
              </w:rPr>
              <w:t>26138208-3523-113-14</w:t>
            </w:r>
          </w:p>
          <w:p w14:paraId="72AFE2AC" w14:textId="77777777" w:rsidR="00F04199" w:rsidRPr="00756C1B" w:rsidRDefault="00F04199" w:rsidP="00632AE9">
            <w:pPr>
              <w:pStyle w:val="Szvegtrzsbehzssal"/>
              <w:numPr>
                <w:ilvl w:val="0"/>
                <w:numId w:val="1"/>
              </w:numPr>
              <w:spacing w:line="240" w:lineRule="auto"/>
              <w:ind w:left="426"/>
              <w:rPr>
                <w:rFonts w:ascii="Arial" w:hAnsi="Arial"/>
                <w:color w:val="000000"/>
              </w:rPr>
            </w:pPr>
            <w:r w:rsidRPr="00756C1B">
              <w:rPr>
                <w:rFonts w:ascii="Arial" w:hAnsi="Arial"/>
                <w:color w:val="000000"/>
              </w:rPr>
              <w:t xml:space="preserve">Adószám: </w:t>
            </w:r>
            <w:r w:rsidR="00FD557B" w:rsidRPr="00FD557B">
              <w:rPr>
                <w:rFonts w:ascii="Arial" w:hAnsi="Arial"/>
                <w:color w:val="000000"/>
              </w:rPr>
              <w:t>26138208-2-14</w:t>
            </w:r>
          </w:p>
          <w:p w14:paraId="6097DAB1" w14:textId="77777777" w:rsidR="00F04199" w:rsidRPr="00756C1B" w:rsidRDefault="00F04199" w:rsidP="00632AE9">
            <w:pPr>
              <w:pStyle w:val="Szvegtrzsbehzssal"/>
              <w:numPr>
                <w:ilvl w:val="0"/>
                <w:numId w:val="1"/>
              </w:numPr>
              <w:tabs>
                <w:tab w:val="left" w:pos="4253"/>
              </w:tabs>
              <w:spacing w:line="240" w:lineRule="auto"/>
              <w:ind w:left="426"/>
              <w:rPr>
                <w:rFonts w:ascii="Arial" w:hAnsi="Arial"/>
                <w:color w:val="000000"/>
              </w:rPr>
            </w:pPr>
            <w:r w:rsidRPr="00756C1B">
              <w:rPr>
                <w:rFonts w:ascii="Arial" w:hAnsi="Arial"/>
                <w:color w:val="000000"/>
              </w:rPr>
              <w:t xml:space="preserve">Cégbíróság és cégjegyzék száma: Kaposvári Törvényszék Cégbírósága, Cg: </w:t>
            </w:r>
          </w:p>
          <w:p w14:paraId="3CAD9C08" w14:textId="77777777" w:rsidR="00950006" w:rsidRDefault="00EC269D" w:rsidP="0004727C">
            <w:pPr>
              <w:pStyle w:val="Szvegtrzsbehzssal"/>
              <w:spacing w:after="120" w:line="240" w:lineRule="auto"/>
              <w:ind w:left="0"/>
              <w:rPr>
                <w:rFonts w:ascii="Arial" w:hAnsi="Arial"/>
                <w:color w:val="000000"/>
              </w:rPr>
            </w:pPr>
            <w:r>
              <w:rPr>
                <w:rFonts w:ascii="Arial" w:hAnsi="Arial"/>
                <w:color w:val="000000"/>
              </w:rPr>
              <w:t xml:space="preserve">       </w:t>
            </w:r>
            <w:r w:rsidRPr="00EC269D">
              <w:rPr>
                <w:rFonts w:ascii="Arial" w:hAnsi="Arial"/>
                <w:color w:val="000000"/>
              </w:rPr>
              <w:t>14-09-316018</w:t>
            </w:r>
          </w:p>
          <w:p w14:paraId="6B47AFAD" w14:textId="77777777" w:rsidR="006D48BE" w:rsidRPr="00756C1B" w:rsidRDefault="006D48BE" w:rsidP="0004727C">
            <w:pPr>
              <w:pStyle w:val="Szvegtrzsbehzssal"/>
              <w:spacing w:after="120" w:line="240" w:lineRule="auto"/>
              <w:ind w:left="0"/>
              <w:rPr>
                <w:rFonts w:ascii="Arial" w:hAnsi="Arial"/>
                <w:color w:val="000000"/>
              </w:rPr>
            </w:pPr>
          </w:p>
          <w:p w14:paraId="382B78B5" w14:textId="2C431A3B" w:rsidR="00316BAA" w:rsidRDefault="00316BAA" w:rsidP="00316BAA">
            <w:pPr>
              <w:jc w:val="both"/>
              <w:rPr>
                <w:rFonts w:ascii="Arial" w:hAnsi="Arial"/>
                <w:b/>
              </w:rPr>
            </w:pPr>
            <w:r w:rsidRPr="00756C1B">
              <w:rPr>
                <w:rFonts w:ascii="Arial" w:hAnsi="Arial"/>
              </w:rPr>
              <w:t>továbbiakban</w:t>
            </w:r>
            <w:r w:rsidR="00944543">
              <w:rPr>
                <w:rFonts w:ascii="Arial" w:hAnsi="Arial"/>
              </w:rPr>
              <w:t>,</w:t>
            </w:r>
            <w:r w:rsidR="00721D27" w:rsidRPr="00756C1B">
              <w:rPr>
                <w:rFonts w:ascii="Arial" w:hAnsi="Arial"/>
              </w:rPr>
              <w:t xml:space="preserve"> mint</w:t>
            </w:r>
            <w:r w:rsidRPr="00756C1B">
              <w:rPr>
                <w:rFonts w:ascii="Arial" w:hAnsi="Arial"/>
              </w:rPr>
              <w:t xml:space="preserve"> </w:t>
            </w:r>
            <w:r w:rsidR="0093314B">
              <w:rPr>
                <w:rFonts w:ascii="Arial" w:hAnsi="Arial"/>
              </w:rPr>
              <w:t>„</w:t>
            </w:r>
            <w:r w:rsidR="0093314B">
              <w:rPr>
                <w:rFonts w:ascii="Arial" w:hAnsi="Arial"/>
                <w:b/>
              </w:rPr>
              <w:t>KP”</w:t>
            </w:r>
          </w:p>
          <w:p w14:paraId="76C29124" w14:textId="77777777" w:rsidR="00944543" w:rsidRPr="00756C1B" w:rsidRDefault="00944543" w:rsidP="00316BAA">
            <w:pPr>
              <w:jc w:val="both"/>
              <w:rPr>
                <w:rFonts w:ascii="Arial" w:hAnsi="Arial"/>
                <w:b/>
              </w:rPr>
            </w:pPr>
          </w:p>
          <w:p w14:paraId="3636F25A" w14:textId="462032C4" w:rsidR="008479AC" w:rsidRDefault="0046618C" w:rsidP="00632AE9">
            <w:pPr>
              <w:pStyle w:val="Szvegtrzsbehzssal"/>
              <w:numPr>
                <w:ilvl w:val="0"/>
                <w:numId w:val="4"/>
              </w:numPr>
              <w:tabs>
                <w:tab w:val="left" w:pos="4395"/>
              </w:tabs>
              <w:spacing w:line="240" w:lineRule="auto"/>
              <w:ind w:left="426"/>
              <w:rPr>
                <w:rFonts w:ascii="Arial" w:hAnsi="Arial" w:cs="Arial"/>
                <w:color w:val="000000"/>
                <w:szCs w:val="22"/>
              </w:rPr>
            </w:pPr>
            <w:r>
              <w:rPr>
                <w:rFonts w:ascii="Arial" w:hAnsi="Arial" w:cs="Arial"/>
                <w:color w:val="000000"/>
                <w:szCs w:val="22"/>
              </w:rPr>
              <w:t xml:space="preserve">Székhelye: </w:t>
            </w:r>
          </w:p>
          <w:p w14:paraId="74FC4793" w14:textId="6E08E48D" w:rsidR="008479AC" w:rsidRDefault="0046618C" w:rsidP="00632AE9">
            <w:pPr>
              <w:pStyle w:val="Szvegtrzsbehzssal"/>
              <w:numPr>
                <w:ilvl w:val="0"/>
                <w:numId w:val="4"/>
              </w:numPr>
              <w:tabs>
                <w:tab w:val="left" w:pos="4395"/>
              </w:tabs>
              <w:spacing w:line="240" w:lineRule="auto"/>
              <w:ind w:left="426"/>
              <w:rPr>
                <w:rFonts w:ascii="Arial" w:hAnsi="Arial" w:cs="Arial"/>
                <w:color w:val="000000"/>
                <w:szCs w:val="22"/>
              </w:rPr>
            </w:pPr>
            <w:r>
              <w:rPr>
                <w:rFonts w:ascii="Arial" w:hAnsi="Arial" w:cs="Arial"/>
                <w:color w:val="000000"/>
                <w:szCs w:val="22"/>
              </w:rPr>
              <w:t>Levelezési címe:</w:t>
            </w:r>
            <w:r w:rsidR="0060295D">
              <w:rPr>
                <w:rFonts w:ascii="Arial" w:hAnsi="Arial" w:cs="Arial"/>
                <w:color w:val="000000"/>
                <w:szCs w:val="22"/>
              </w:rPr>
              <w:t xml:space="preserve"> </w:t>
            </w:r>
          </w:p>
          <w:p w14:paraId="0D52CD4A" w14:textId="6FB569B6" w:rsidR="008479AC" w:rsidRDefault="0046618C" w:rsidP="00632AE9">
            <w:pPr>
              <w:pStyle w:val="Szvegtrzsbehzssal"/>
              <w:numPr>
                <w:ilvl w:val="0"/>
                <w:numId w:val="4"/>
              </w:numPr>
              <w:tabs>
                <w:tab w:val="left" w:pos="4395"/>
              </w:tabs>
              <w:spacing w:line="240" w:lineRule="auto"/>
              <w:ind w:left="426"/>
              <w:rPr>
                <w:rFonts w:ascii="Arial" w:hAnsi="Arial" w:cs="Arial"/>
                <w:color w:val="000000"/>
                <w:szCs w:val="22"/>
              </w:rPr>
            </w:pPr>
            <w:r>
              <w:rPr>
                <w:rFonts w:ascii="Arial" w:hAnsi="Arial" w:cs="Arial"/>
                <w:color w:val="000000"/>
                <w:szCs w:val="22"/>
              </w:rPr>
              <w:t>Számlafogadás címe:</w:t>
            </w:r>
            <w:r w:rsidR="0060295D">
              <w:rPr>
                <w:rFonts w:ascii="Arial" w:hAnsi="Arial" w:cs="Arial"/>
                <w:color w:val="000000"/>
                <w:szCs w:val="22"/>
              </w:rPr>
              <w:t xml:space="preserve"> </w:t>
            </w:r>
          </w:p>
          <w:p w14:paraId="3C9A3F2A" w14:textId="1DA56D6B" w:rsidR="008479AC" w:rsidRDefault="0046618C" w:rsidP="00632AE9">
            <w:pPr>
              <w:pStyle w:val="Szvegtrzsbehzssal"/>
              <w:numPr>
                <w:ilvl w:val="0"/>
                <w:numId w:val="4"/>
              </w:numPr>
              <w:tabs>
                <w:tab w:val="left" w:pos="4395"/>
              </w:tabs>
              <w:spacing w:line="240" w:lineRule="auto"/>
              <w:ind w:left="426"/>
              <w:rPr>
                <w:rFonts w:ascii="Arial" w:hAnsi="Arial" w:cs="Arial"/>
                <w:color w:val="000000"/>
                <w:szCs w:val="22"/>
              </w:rPr>
            </w:pPr>
            <w:r>
              <w:rPr>
                <w:rFonts w:ascii="Arial" w:hAnsi="Arial" w:cs="Arial"/>
                <w:color w:val="000000"/>
                <w:szCs w:val="22"/>
              </w:rPr>
              <w:t>Számlavezető pénzintézete:</w:t>
            </w:r>
            <w:r w:rsidR="0060295D">
              <w:rPr>
                <w:rFonts w:ascii="Arial" w:hAnsi="Arial" w:cs="Arial"/>
                <w:color w:val="000000"/>
                <w:szCs w:val="22"/>
              </w:rPr>
              <w:t xml:space="preserve"> </w:t>
            </w:r>
          </w:p>
          <w:p w14:paraId="0475F957" w14:textId="6E6376EA" w:rsidR="008479AC" w:rsidRDefault="0046618C" w:rsidP="00632AE9">
            <w:pPr>
              <w:pStyle w:val="Szvegtrzsbehzssal"/>
              <w:numPr>
                <w:ilvl w:val="0"/>
                <w:numId w:val="4"/>
              </w:numPr>
              <w:tabs>
                <w:tab w:val="left" w:pos="4395"/>
              </w:tabs>
              <w:spacing w:line="240" w:lineRule="auto"/>
              <w:ind w:left="426"/>
              <w:rPr>
                <w:rFonts w:ascii="Arial" w:hAnsi="Arial" w:cs="Arial"/>
                <w:color w:val="000000"/>
                <w:szCs w:val="22"/>
              </w:rPr>
            </w:pPr>
            <w:r>
              <w:rPr>
                <w:rFonts w:ascii="Arial" w:hAnsi="Arial" w:cs="Arial"/>
                <w:color w:val="000000"/>
                <w:szCs w:val="22"/>
              </w:rPr>
              <w:t xml:space="preserve">SWIFT (BIC): </w:t>
            </w:r>
          </w:p>
          <w:p w14:paraId="3CEB323B" w14:textId="77777777" w:rsidR="008479AC" w:rsidRDefault="0046618C" w:rsidP="00632AE9">
            <w:pPr>
              <w:pStyle w:val="Szvegtrzsbehzssal"/>
              <w:numPr>
                <w:ilvl w:val="0"/>
                <w:numId w:val="4"/>
              </w:numPr>
              <w:tabs>
                <w:tab w:val="left" w:pos="4395"/>
              </w:tabs>
              <w:spacing w:line="240" w:lineRule="auto"/>
              <w:ind w:left="426"/>
              <w:rPr>
                <w:rFonts w:ascii="Arial" w:hAnsi="Arial" w:cs="Arial"/>
                <w:color w:val="000000"/>
                <w:szCs w:val="22"/>
              </w:rPr>
            </w:pPr>
            <w:r>
              <w:rPr>
                <w:rFonts w:ascii="Arial" w:hAnsi="Arial" w:cs="Arial"/>
                <w:color w:val="000000"/>
                <w:szCs w:val="22"/>
              </w:rPr>
              <w:t xml:space="preserve">IBAN Számlaszáma: </w:t>
            </w:r>
          </w:p>
          <w:p w14:paraId="25F2E10B" w14:textId="3D7593EC" w:rsidR="008479AC" w:rsidRDefault="0046618C" w:rsidP="00632AE9">
            <w:pPr>
              <w:pStyle w:val="Szvegtrzsbehzssal"/>
              <w:numPr>
                <w:ilvl w:val="0"/>
                <w:numId w:val="4"/>
              </w:numPr>
              <w:tabs>
                <w:tab w:val="left" w:pos="4395"/>
              </w:tabs>
              <w:spacing w:line="240" w:lineRule="auto"/>
              <w:ind w:left="426"/>
              <w:rPr>
                <w:rFonts w:ascii="Arial" w:hAnsi="Arial" w:cs="Arial"/>
                <w:color w:val="000000"/>
                <w:szCs w:val="22"/>
              </w:rPr>
            </w:pPr>
            <w:r>
              <w:rPr>
                <w:rFonts w:ascii="Arial" w:hAnsi="Arial" w:cs="Arial"/>
                <w:color w:val="000000"/>
                <w:szCs w:val="22"/>
              </w:rPr>
              <w:t>A társaság statisztikai számjele</w:t>
            </w:r>
            <w:r w:rsidR="00E30C75">
              <w:rPr>
                <w:rFonts w:ascii="Arial" w:hAnsi="Arial" w:cs="Arial"/>
                <w:color w:val="000000"/>
                <w:szCs w:val="22"/>
              </w:rPr>
              <w:t>:</w:t>
            </w:r>
          </w:p>
          <w:p w14:paraId="71B03424" w14:textId="2C1AB4C1" w:rsidR="008479AC" w:rsidRDefault="0046618C" w:rsidP="00632AE9">
            <w:pPr>
              <w:pStyle w:val="Szvegtrzsbehzssal"/>
              <w:numPr>
                <w:ilvl w:val="0"/>
                <w:numId w:val="4"/>
              </w:numPr>
              <w:tabs>
                <w:tab w:val="left" w:pos="4395"/>
              </w:tabs>
              <w:spacing w:line="240" w:lineRule="auto"/>
              <w:ind w:left="426"/>
              <w:rPr>
                <w:rFonts w:ascii="Arial" w:hAnsi="Arial" w:cs="Arial"/>
                <w:color w:val="000000"/>
                <w:szCs w:val="22"/>
              </w:rPr>
            </w:pPr>
            <w:r>
              <w:rPr>
                <w:rFonts w:ascii="Arial" w:hAnsi="Arial" w:cs="Arial"/>
                <w:color w:val="000000"/>
                <w:szCs w:val="22"/>
              </w:rPr>
              <w:t xml:space="preserve">Adószáma: </w:t>
            </w:r>
          </w:p>
          <w:p w14:paraId="0FCD3E6B" w14:textId="17950BD5" w:rsidR="008479AC" w:rsidRDefault="0046618C" w:rsidP="00632AE9">
            <w:pPr>
              <w:pStyle w:val="Szvegtrzsbehzssal"/>
              <w:numPr>
                <w:ilvl w:val="0"/>
                <w:numId w:val="4"/>
              </w:numPr>
              <w:spacing w:line="240" w:lineRule="auto"/>
              <w:ind w:left="426"/>
              <w:rPr>
                <w:rFonts w:ascii="Arial" w:hAnsi="Arial"/>
                <w:color w:val="000000"/>
              </w:rPr>
            </w:pPr>
            <w:r>
              <w:rPr>
                <w:rFonts w:ascii="Arial" w:hAnsi="Arial" w:cs="Arial"/>
                <w:color w:val="000000"/>
                <w:szCs w:val="22"/>
              </w:rPr>
              <w:t xml:space="preserve">Cégbíróság és cégjegyzék száma: </w:t>
            </w:r>
          </w:p>
          <w:p w14:paraId="4FE053BB" w14:textId="77777777" w:rsidR="00F04199" w:rsidRPr="00756C1B" w:rsidRDefault="00F04199" w:rsidP="0004727C">
            <w:pPr>
              <w:pStyle w:val="Szvegtrzsbehzssal"/>
              <w:spacing w:after="120" w:line="240" w:lineRule="auto"/>
              <w:ind w:left="0"/>
              <w:rPr>
                <w:rFonts w:ascii="Arial" w:hAnsi="Arial"/>
                <w:color w:val="000000"/>
              </w:rPr>
            </w:pPr>
          </w:p>
          <w:p w14:paraId="6BF903FF" w14:textId="4C1375B5" w:rsidR="00721D27" w:rsidRPr="0093314B" w:rsidRDefault="00721D27" w:rsidP="00721D27">
            <w:pPr>
              <w:tabs>
                <w:tab w:val="left" w:pos="4253"/>
              </w:tabs>
              <w:jc w:val="both"/>
              <w:rPr>
                <w:rFonts w:ascii="Arial" w:hAnsi="Arial" w:cs="Arial"/>
                <w:b/>
              </w:rPr>
            </w:pPr>
            <w:r w:rsidRPr="0093314B">
              <w:rPr>
                <w:rFonts w:ascii="Arial" w:hAnsi="Arial" w:cs="Arial"/>
              </w:rPr>
              <w:t>továbbiakban</w:t>
            </w:r>
            <w:r w:rsidR="0093314B">
              <w:rPr>
                <w:rFonts w:ascii="Arial" w:hAnsi="Arial" w:cs="Arial"/>
              </w:rPr>
              <w:t xml:space="preserve">, </w:t>
            </w:r>
            <w:r w:rsidR="0093314B" w:rsidRPr="0093314B">
              <w:rPr>
                <w:rFonts w:ascii="Arial" w:hAnsi="Arial" w:cs="Arial"/>
              </w:rPr>
              <w:t>mint “</w:t>
            </w:r>
            <w:r w:rsidR="0093314B" w:rsidRPr="0093314B">
              <w:rPr>
                <w:rFonts w:ascii="Arial" w:hAnsi="Arial" w:cs="Arial"/>
                <w:b/>
                <w:bCs/>
              </w:rPr>
              <w:t>Rendszerhasználó</w:t>
            </w:r>
            <w:r w:rsidR="0093314B" w:rsidRPr="0093314B">
              <w:rPr>
                <w:rFonts w:ascii="Arial" w:hAnsi="Arial" w:cs="Arial"/>
              </w:rPr>
              <w:t>”</w:t>
            </w:r>
          </w:p>
          <w:p w14:paraId="4B1B5063" w14:textId="68D55300" w:rsidR="00F04199" w:rsidRDefault="00721D27" w:rsidP="008805C6">
            <w:pPr>
              <w:tabs>
                <w:tab w:val="left" w:pos="4253"/>
              </w:tabs>
              <w:jc w:val="both"/>
              <w:rPr>
                <w:rFonts w:ascii="Arial" w:hAnsi="Arial"/>
              </w:rPr>
            </w:pPr>
            <w:r w:rsidRPr="00756C1B">
              <w:rPr>
                <w:rFonts w:ascii="Arial" w:hAnsi="Arial"/>
              </w:rPr>
              <w:t xml:space="preserve">együttes hivatkozásként: </w:t>
            </w:r>
            <w:r w:rsidRPr="00756C1B">
              <w:rPr>
                <w:rFonts w:ascii="Arial" w:hAnsi="Arial"/>
                <w:b/>
              </w:rPr>
              <w:t>Felek</w:t>
            </w:r>
          </w:p>
          <w:p w14:paraId="71E7BE74" w14:textId="77777777" w:rsidR="00CA02E8" w:rsidRPr="00756C1B" w:rsidRDefault="00CA02E8" w:rsidP="008805C6">
            <w:pPr>
              <w:tabs>
                <w:tab w:val="left" w:pos="4253"/>
              </w:tabs>
              <w:jc w:val="both"/>
              <w:rPr>
                <w:rFonts w:ascii="Arial" w:hAnsi="Arial"/>
              </w:rPr>
            </w:pPr>
          </w:p>
        </w:tc>
        <w:tc>
          <w:tcPr>
            <w:tcW w:w="5016" w:type="dxa"/>
          </w:tcPr>
          <w:p w14:paraId="628255D5" w14:textId="77777777" w:rsidR="00F310BC" w:rsidRPr="005722D1" w:rsidRDefault="00F310BC" w:rsidP="00F04199">
            <w:pPr>
              <w:pStyle w:val="mell"/>
              <w:spacing w:before="0"/>
              <w:ind w:left="3420" w:hanging="3420"/>
              <w:rPr>
                <w:rFonts w:ascii="Arial" w:hAnsi="Arial"/>
                <w:color w:val="000000"/>
                <w:sz w:val="22"/>
                <w:lang w:val="en-GB"/>
              </w:rPr>
            </w:pPr>
          </w:p>
          <w:p w14:paraId="6FA1D43E" w14:textId="77777777" w:rsidR="00E77E6D" w:rsidRPr="005722D1" w:rsidRDefault="00065A34" w:rsidP="00E77E6D">
            <w:pPr>
              <w:pStyle w:val="mell"/>
              <w:spacing w:before="0"/>
              <w:ind w:left="3420" w:hanging="3420"/>
              <w:jc w:val="both"/>
              <w:rPr>
                <w:rFonts w:ascii="Arial" w:hAnsi="Arial"/>
                <w:color w:val="000000"/>
                <w:sz w:val="22"/>
                <w:lang w:val="en-GB"/>
              </w:rPr>
            </w:pPr>
            <w:r w:rsidRPr="005722D1">
              <w:rPr>
                <w:rFonts w:ascii="Arial" w:hAnsi="Arial"/>
                <w:color w:val="000000"/>
                <w:sz w:val="22"/>
                <w:lang w:val="en-GB"/>
              </w:rPr>
              <w:t>hereinafter referred to as “</w:t>
            </w:r>
            <w:r w:rsidR="00E77E6D" w:rsidRPr="005722D1">
              <w:rPr>
                <w:rFonts w:ascii="Arial" w:hAnsi="Arial"/>
                <w:b/>
                <w:bCs/>
                <w:color w:val="000000"/>
                <w:sz w:val="22"/>
                <w:lang w:val="en-GB"/>
              </w:rPr>
              <w:t>Agreement</w:t>
            </w:r>
            <w:r w:rsidRPr="005722D1">
              <w:rPr>
                <w:rFonts w:ascii="Arial" w:hAnsi="Arial"/>
                <w:color w:val="000000"/>
                <w:sz w:val="22"/>
                <w:lang w:val="en-GB"/>
              </w:rPr>
              <w:t>”</w:t>
            </w:r>
            <w:r w:rsidR="00AF5B35" w:rsidRPr="005722D1">
              <w:rPr>
                <w:rFonts w:ascii="Arial" w:hAnsi="Arial"/>
                <w:color w:val="000000"/>
                <w:sz w:val="22"/>
                <w:lang w:val="en-GB"/>
              </w:rPr>
              <w:t xml:space="preserve">, </w:t>
            </w:r>
            <w:r w:rsidR="00610239" w:rsidRPr="005722D1">
              <w:rPr>
                <w:rFonts w:ascii="Arial" w:hAnsi="Arial"/>
                <w:color w:val="000000"/>
                <w:sz w:val="22"/>
                <w:lang w:val="en-GB"/>
              </w:rPr>
              <w:t>entered</w:t>
            </w:r>
          </w:p>
          <w:p w14:paraId="0B69B790" w14:textId="71B3BA52" w:rsidR="00E77E6D" w:rsidRPr="005722D1" w:rsidRDefault="00610239" w:rsidP="00E77E6D">
            <w:pPr>
              <w:pStyle w:val="mell"/>
              <w:spacing w:before="0" w:line="360" w:lineRule="auto"/>
              <w:ind w:left="3420" w:hanging="3420"/>
              <w:jc w:val="both"/>
              <w:rPr>
                <w:rFonts w:ascii="Arial" w:hAnsi="Arial"/>
                <w:color w:val="000000"/>
                <w:sz w:val="22"/>
                <w:lang w:val="en-GB"/>
              </w:rPr>
            </w:pPr>
            <w:r w:rsidRPr="005722D1">
              <w:rPr>
                <w:rFonts w:ascii="Arial" w:hAnsi="Arial"/>
                <w:color w:val="000000"/>
                <w:sz w:val="22"/>
                <w:lang w:val="en-GB"/>
              </w:rPr>
              <w:t xml:space="preserve">into </w:t>
            </w:r>
            <w:r w:rsidR="00E77E6D" w:rsidRPr="005722D1">
              <w:rPr>
                <w:rFonts w:ascii="Arial" w:hAnsi="Arial"/>
                <w:color w:val="000000"/>
                <w:sz w:val="22"/>
                <w:lang w:val="en-GB"/>
              </w:rPr>
              <w:t xml:space="preserve">force </w:t>
            </w:r>
            <w:r w:rsidRPr="005722D1">
              <w:rPr>
                <w:rFonts w:ascii="Arial" w:hAnsi="Arial"/>
                <w:color w:val="000000"/>
                <w:sz w:val="22"/>
                <w:lang w:val="en-GB"/>
              </w:rPr>
              <w:t>by</w:t>
            </w:r>
          </w:p>
          <w:p w14:paraId="1624A33D" w14:textId="77777777" w:rsidR="00F04199" w:rsidRPr="005722D1" w:rsidRDefault="00F04199" w:rsidP="00E77E6D">
            <w:pPr>
              <w:tabs>
                <w:tab w:val="left" w:pos="3261"/>
              </w:tabs>
              <w:spacing w:line="360" w:lineRule="auto"/>
              <w:rPr>
                <w:rFonts w:ascii="Arial" w:hAnsi="Arial"/>
                <w:b/>
                <w:color w:val="000000"/>
                <w:lang w:val="en-GB"/>
              </w:rPr>
            </w:pPr>
            <w:r w:rsidRPr="005722D1">
              <w:rPr>
                <w:rFonts w:ascii="Arial" w:hAnsi="Arial"/>
                <w:b/>
                <w:color w:val="000000"/>
                <w:lang w:val="en-GB"/>
              </w:rPr>
              <w:t xml:space="preserve">FGSZ </w:t>
            </w:r>
            <w:r w:rsidR="00BD1C9D" w:rsidRPr="005722D1">
              <w:rPr>
                <w:rFonts w:ascii="Arial" w:hAnsi="Arial"/>
                <w:b/>
                <w:color w:val="000000"/>
                <w:lang w:val="en-GB"/>
              </w:rPr>
              <w:t>Kereskedési Platform Kft.</w:t>
            </w:r>
          </w:p>
          <w:p w14:paraId="16971A67" w14:textId="77777777" w:rsidR="00BD1C9D" w:rsidRPr="005722D1" w:rsidRDefault="00BD1C9D" w:rsidP="00F04199">
            <w:pPr>
              <w:tabs>
                <w:tab w:val="left" w:pos="3261"/>
              </w:tabs>
              <w:rPr>
                <w:rFonts w:ascii="Arial" w:hAnsi="Arial"/>
                <w:b/>
                <w:color w:val="000000"/>
                <w:lang w:val="en-GB"/>
              </w:rPr>
            </w:pPr>
          </w:p>
          <w:p w14:paraId="3DDCA095" w14:textId="77777777" w:rsidR="00D46319" w:rsidRPr="005722D1" w:rsidRDefault="00AF5B35" w:rsidP="00632AE9">
            <w:pPr>
              <w:pStyle w:val="Szvegtrzsbehzssal"/>
              <w:numPr>
                <w:ilvl w:val="0"/>
                <w:numId w:val="2"/>
              </w:numPr>
              <w:spacing w:line="240" w:lineRule="auto"/>
              <w:ind w:left="459"/>
              <w:rPr>
                <w:rFonts w:ascii="Arial" w:hAnsi="Arial"/>
                <w:color w:val="000000"/>
                <w:lang w:val="en-GB"/>
              </w:rPr>
            </w:pPr>
            <w:r w:rsidRPr="005722D1">
              <w:rPr>
                <w:rFonts w:ascii="Arial" w:hAnsi="Arial"/>
                <w:color w:val="000000"/>
                <w:lang w:val="en-GB"/>
              </w:rPr>
              <w:t xml:space="preserve">Registered seat: </w:t>
            </w:r>
          </w:p>
          <w:p w14:paraId="540952B0" w14:textId="77777777" w:rsidR="00F04199" w:rsidRPr="005722D1" w:rsidRDefault="00F04199" w:rsidP="00D46319">
            <w:pPr>
              <w:pStyle w:val="Szvegtrzsbehzssal"/>
              <w:spacing w:line="240" w:lineRule="auto"/>
              <w:ind w:left="459"/>
              <w:rPr>
                <w:rFonts w:ascii="Arial" w:hAnsi="Arial"/>
                <w:color w:val="000000"/>
                <w:lang w:val="en-GB"/>
              </w:rPr>
            </w:pPr>
            <w:r w:rsidRPr="005722D1">
              <w:rPr>
                <w:rFonts w:ascii="Arial" w:hAnsi="Arial"/>
                <w:color w:val="000000"/>
                <w:lang w:val="en-GB"/>
              </w:rPr>
              <w:t xml:space="preserve">8600 Siófok, </w:t>
            </w:r>
            <w:proofErr w:type="spellStart"/>
            <w:r w:rsidRPr="005722D1">
              <w:rPr>
                <w:rFonts w:ascii="Arial" w:hAnsi="Arial"/>
                <w:color w:val="000000"/>
                <w:lang w:val="en-GB"/>
              </w:rPr>
              <w:t>Tanácsház</w:t>
            </w:r>
            <w:proofErr w:type="spellEnd"/>
            <w:r w:rsidRPr="005722D1">
              <w:rPr>
                <w:rFonts w:ascii="Arial" w:hAnsi="Arial"/>
                <w:color w:val="000000"/>
                <w:lang w:val="en-GB"/>
              </w:rPr>
              <w:t xml:space="preserve"> u. 5.</w:t>
            </w:r>
          </w:p>
          <w:p w14:paraId="04B60C9F" w14:textId="77777777" w:rsidR="00D46319" w:rsidRPr="005722D1" w:rsidRDefault="00AF5B35" w:rsidP="00632AE9">
            <w:pPr>
              <w:pStyle w:val="Szvegtrzsbehzssal"/>
              <w:numPr>
                <w:ilvl w:val="0"/>
                <w:numId w:val="2"/>
              </w:numPr>
              <w:spacing w:line="240" w:lineRule="auto"/>
              <w:ind w:left="459"/>
              <w:rPr>
                <w:rFonts w:ascii="Arial" w:hAnsi="Arial"/>
                <w:color w:val="000000"/>
                <w:lang w:val="en-GB"/>
              </w:rPr>
            </w:pPr>
            <w:r w:rsidRPr="005722D1">
              <w:rPr>
                <w:rFonts w:ascii="Arial" w:hAnsi="Arial"/>
                <w:color w:val="000000"/>
                <w:lang w:val="en-GB"/>
              </w:rPr>
              <w:t xml:space="preserve">Mailing address: </w:t>
            </w:r>
          </w:p>
          <w:p w14:paraId="570EEBB4" w14:textId="77777777" w:rsidR="00F04199" w:rsidRPr="005722D1" w:rsidRDefault="00F04199" w:rsidP="00D46319">
            <w:pPr>
              <w:pStyle w:val="Szvegtrzsbehzssal"/>
              <w:spacing w:line="240" w:lineRule="auto"/>
              <w:ind w:left="459"/>
              <w:rPr>
                <w:rFonts w:ascii="Arial" w:hAnsi="Arial"/>
                <w:color w:val="000000"/>
                <w:lang w:val="en-GB"/>
              </w:rPr>
            </w:pPr>
            <w:r w:rsidRPr="005722D1">
              <w:rPr>
                <w:rFonts w:ascii="Arial" w:hAnsi="Arial"/>
                <w:color w:val="000000"/>
                <w:lang w:val="en-GB"/>
              </w:rPr>
              <w:t xml:space="preserve">8600 Siófok, </w:t>
            </w:r>
            <w:proofErr w:type="spellStart"/>
            <w:r w:rsidRPr="005722D1">
              <w:rPr>
                <w:rFonts w:ascii="Arial" w:hAnsi="Arial"/>
                <w:color w:val="000000"/>
                <w:lang w:val="en-GB"/>
              </w:rPr>
              <w:t>Tanácsház</w:t>
            </w:r>
            <w:proofErr w:type="spellEnd"/>
            <w:r w:rsidRPr="005722D1">
              <w:rPr>
                <w:rFonts w:ascii="Arial" w:hAnsi="Arial"/>
                <w:color w:val="000000"/>
                <w:lang w:val="en-GB"/>
              </w:rPr>
              <w:t xml:space="preserve"> u. 5. (Pf. 102.)</w:t>
            </w:r>
          </w:p>
          <w:p w14:paraId="72753E37" w14:textId="77777777" w:rsidR="00D46319" w:rsidRPr="005722D1" w:rsidRDefault="00F04199" w:rsidP="00632AE9">
            <w:pPr>
              <w:pStyle w:val="Szvegtrzsbehzssal"/>
              <w:numPr>
                <w:ilvl w:val="0"/>
                <w:numId w:val="2"/>
              </w:numPr>
              <w:tabs>
                <w:tab w:val="left" w:pos="4253"/>
              </w:tabs>
              <w:spacing w:line="240" w:lineRule="auto"/>
              <w:ind w:left="459"/>
              <w:rPr>
                <w:rFonts w:ascii="Arial" w:hAnsi="Arial"/>
                <w:color w:val="000000"/>
                <w:lang w:val="en-GB"/>
              </w:rPr>
            </w:pPr>
            <w:r w:rsidRPr="005722D1">
              <w:rPr>
                <w:rFonts w:ascii="Arial" w:hAnsi="Arial"/>
                <w:color w:val="000000"/>
                <w:lang w:val="en-GB"/>
              </w:rPr>
              <w:t xml:space="preserve">Account </w:t>
            </w:r>
            <w:r w:rsidR="00AF5B35" w:rsidRPr="005722D1">
              <w:rPr>
                <w:rFonts w:ascii="Arial" w:hAnsi="Arial"/>
                <w:color w:val="000000"/>
                <w:lang w:val="en-GB"/>
              </w:rPr>
              <w:t xml:space="preserve">holding bank: </w:t>
            </w:r>
          </w:p>
          <w:p w14:paraId="16E0BE6B" w14:textId="77777777" w:rsidR="006D48BE" w:rsidRPr="005722D1" w:rsidRDefault="006D48BE" w:rsidP="006D48BE">
            <w:pPr>
              <w:pStyle w:val="Szvegtrzsbehzssal"/>
              <w:tabs>
                <w:tab w:val="left" w:pos="4395"/>
              </w:tabs>
              <w:spacing w:line="240" w:lineRule="auto"/>
              <w:ind w:left="426"/>
              <w:rPr>
                <w:rFonts w:ascii="Arial" w:hAnsi="Arial"/>
                <w:color w:val="000000"/>
                <w:lang w:val="en-GB"/>
              </w:rPr>
            </w:pPr>
            <w:r w:rsidRPr="005722D1">
              <w:rPr>
                <w:rFonts w:ascii="Arial" w:hAnsi="Arial"/>
                <w:color w:val="000000"/>
                <w:lang w:val="en-GB"/>
              </w:rPr>
              <w:t>OTP Bank Nyrt.</w:t>
            </w:r>
          </w:p>
          <w:p w14:paraId="46F5BADB" w14:textId="77777777" w:rsidR="00F04199" w:rsidRPr="005722D1" w:rsidRDefault="00AF5B35" w:rsidP="00632AE9">
            <w:pPr>
              <w:pStyle w:val="Szvegtrzsbehzssal"/>
              <w:numPr>
                <w:ilvl w:val="0"/>
                <w:numId w:val="2"/>
              </w:numPr>
              <w:tabs>
                <w:tab w:val="left" w:pos="4253"/>
              </w:tabs>
              <w:spacing w:line="240" w:lineRule="auto"/>
              <w:ind w:left="459"/>
              <w:rPr>
                <w:rFonts w:ascii="Arial" w:hAnsi="Arial"/>
                <w:color w:val="000000"/>
                <w:lang w:val="en-GB"/>
              </w:rPr>
            </w:pPr>
            <w:r w:rsidRPr="005722D1">
              <w:rPr>
                <w:rFonts w:ascii="Arial" w:hAnsi="Arial"/>
                <w:color w:val="000000"/>
                <w:lang w:val="en-GB"/>
              </w:rPr>
              <w:t xml:space="preserve">SWIFT (BIC): </w:t>
            </w:r>
            <w:r w:rsidR="006D48BE" w:rsidRPr="005722D1">
              <w:rPr>
                <w:rFonts w:ascii="Arial" w:hAnsi="Arial"/>
                <w:color w:val="000000"/>
                <w:lang w:val="en-GB"/>
              </w:rPr>
              <w:t>OTPVHUHB</w:t>
            </w:r>
          </w:p>
          <w:p w14:paraId="5C0E2EEF" w14:textId="77777777" w:rsidR="00D46319" w:rsidRPr="005722D1" w:rsidRDefault="00AF5B35" w:rsidP="00632AE9">
            <w:pPr>
              <w:pStyle w:val="Szvegtrzsbehzssal"/>
              <w:numPr>
                <w:ilvl w:val="0"/>
                <w:numId w:val="2"/>
              </w:numPr>
              <w:tabs>
                <w:tab w:val="left" w:pos="4253"/>
              </w:tabs>
              <w:spacing w:line="240" w:lineRule="auto"/>
              <w:ind w:left="459"/>
              <w:rPr>
                <w:rFonts w:ascii="Arial" w:hAnsi="Arial"/>
                <w:color w:val="000000"/>
                <w:lang w:val="en-GB"/>
              </w:rPr>
            </w:pPr>
            <w:r w:rsidRPr="005722D1">
              <w:rPr>
                <w:rFonts w:ascii="Arial" w:hAnsi="Arial"/>
                <w:color w:val="000000"/>
                <w:lang w:val="en-GB"/>
              </w:rPr>
              <w:t xml:space="preserve">IBAN account number: </w:t>
            </w:r>
          </w:p>
          <w:p w14:paraId="272B7CB0" w14:textId="77777777" w:rsidR="00F04199" w:rsidRPr="005722D1" w:rsidRDefault="006D48BE" w:rsidP="006D48BE">
            <w:pPr>
              <w:pStyle w:val="Szvegtrzsbehzssal"/>
              <w:tabs>
                <w:tab w:val="left" w:pos="4253"/>
              </w:tabs>
              <w:spacing w:line="240" w:lineRule="auto"/>
              <w:ind w:left="459"/>
              <w:rPr>
                <w:rFonts w:ascii="Arial" w:hAnsi="Arial"/>
                <w:color w:val="000000"/>
                <w:lang w:val="en-GB"/>
              </w:rPr>
            </w:pPr>
            <w:r w:rsidRPr="005722D1">
              <w:rPr>
                <w:rFonts w:ascii="Arial" w:hAnsi="Arial"/>
                <w:color w:val="000000"/>
                <w:lang w:val="en-GB"/>
              </w:rPr>
              <w:t>HU76 11794008-24014612-00000000</w:t>
            </w:r>
          </w:p>
          <w:p w14:paraId="4A5B3B10" w14:textId="77777777" w:rsidR="00D46319" w:rsidRPr="005722D1" w:rsidRDefault="00F04199" w:rsidP="00632AE9">
            <w:pPr>
              <w:pStyle w:val="Szvegtrzsbehzssal"/>
              <w:numPr>
                <w:ilvl w:val="0"/>
                <w:numId w:val="2"/>
              </w:numPr>
              <w:spacing w:line="240" w:lineRule="auto"/>
              <w:ind w:left="459"/>
              <w:rPr>
                <w:rFonts w:ascii="Arial" w:hAnsi="Arial"/>
                <w:color w:val="000000"/>
                <w:lang w:val="en-GB"/>
              </w:rPr>
            </w:pPr>
            <w:r w:rsidRPr="005722D1">
              <w:rPr>
                <w:rFonts w:ascii="Arial" w:hAnsi="Arial"/>
                <w:color w:val="000000"/>
                <w:lang w:val="en-GB"/>
              </w:rPr>
              <w:t xml:space="preserve">Invoicing address: </w:t>
            </w:r>
          </w:p>
          <w:p w14:paraId="28F5A776" w14:textId="77777777" w:rsidR="00F04199" w:rsidRPr="005722D1" w:rsidRDefault="006D48BE" w:rsidP="006D48BE">
            <w:pPr>
              <w:pStyle w:val="Szvegtrzsbehzssal"/>
              <w:spacing w:line="240" w:lineRule="auto"/>
              <w:ind w:left="459"/>
              <w:rPr>
                <w:rFonts w:ascii="Arial" w:hAnsi="Arial"/>
                <w:color w:val="000000"/>
                <w:lang w:val="en-GB"/>
              </w:rPr>
            </w:pPr>
            <w:r w:rsidRPr="005722D1">
              <w:rPr>
                <w:rFonts w:ascii="Arial" w:hAnsi="Arial"/>
                <w:color w:val="000000"/>
                <w:lang w:val="en-GB"/>
              </w:rPr>
              <w:t xml:space="preserve">8600 Siófok, </w:t>
            </w:r>
            <w:proofErr w:type="spellStart"/>
            <w:r w:rsidRPr="005722D1">
              <w:rPr>
                <w:rFonts w:ascii="Arial" w:hAnsi="Arial"/>
                <w:color w:val="000000"/>
                <w:lang w:val="en-GB"/>
              </w:rPr>
              <w:t>Tanácsház</w:t>
            </w:r>
            <w:proofErr w:type="spellEnd"/>
            <w:r w:rsidRPr="005722D1">
              <w:rPr>
                <w:rFonts w:ascii="Arial" w:hAnsi="Arial"/>
                <w:color w:val="000000"/>
                <w:lang w:val="en-GB"/>
              </w:rPr>
              <w:t xml:space="preserve"> u. 5. (Pf. 108.)</w:t>
            </w:r>
          </w:p>
          <w:p w14:paraId="73261AC1" w14:textId="77777777" w:rsidR="00D46319" w:rsidRPr="005722D1" w:rsidRDefault="00F04199" w:rsidP="00632AE9">
            <w:pPr>
              <w:pStyle w:val="Szvegtrzsbehzssal"/>
              <w:numPr>
                <w:ilvl w:val="0"/>
                <w:numId w:val="2"/>
              </w:numPr>
              <w:spacing w:line="240" w:lineRule="auto"/>
              <w:ind w:left="459"/>
              <w:rPr>
                <w:rFonts w:ascii="Arial" w:hAnsi="Arial"/>
                <w:color w:val="000000"/>
                <w:lang w:val="en-GB"/>
              </w:rPr>
            </w:pPr>
            <w:r w:rsidRPr="005722D1">
              <w:rPr>
                <w:rFonts w:ascii="Arial" w:hAnsi="Arial"/>
                <w:color w:val="000000"/>
                <w:lang w:val="en-GB"/>
              </w:rPr>
              <w:t xml:space="preserve">Statistics number of the Company: </w:t>
            </w:r>
          </w:p>
          <w:p w14:paraId="17DD437E" w14:textId="77777777" w:rsidR="00F04199" w:rsidRPr="005722D1" w:rsidRDefault="006D48BE" w:rsidP="00D46319">
            <w:pPr>
              <w:pStyle w:val="Szvegtrzsbehzssal"/>
              <w:spacing w:line="240" w:lineRule="auto"/>
              <w:ind w:left="459"/>
              <w:rPr>
                <w:rFonts w:ascii="Arial" w:hAnsi="Arial"/>
                <w:color w:val="000000"/>
                <w:lang w:val="en-GB"/>
              </w:rPr>
            </w:pPr>
            <w:r w:rsidRPr="005722D1">
              <w:rPr>
                <w:rFonts w:ascii="Arial" w:hAnsi="Arial"/>
                <w:color w:val="000000"/>
                <w:lang w:val="en-GB"/>
              </w:rPr>
              <w:t>26138208-3523-113-14</w:t>
            </w:r>
          </w:p>
          <w:p w14:paraId="1E730979" w14:textId="5D3E276F" w:rsidR="00F04199" w:rsidRPr="005722D1" w:rsidRDefault="00F04199" w:rsidP="00632AE9">
            <w:pPr>
              <w:pStyle w:val="Szvegtrzsbehzssal"/>
              <w:numPr>
                <w:ilvl w:val="0"/>
                <w:numId w:val="2"/>
              </w:numPr>
              <w:spacing w:line="240" w:lineRule="auto"/>
              <w:ind w:left="459"/>
              <w:rPr>
                <w:rFonts w:ascii="Arial" w:hAnsi="Arial"/>
                <w:color w:val="000000"/>
                <w:lang w:val="en-GB"/>
              </w:rPr>
            </w:pPr>
            <w:r w:rsidRPr="005722D1">
              <w:rPr>
                <w:rFonts w:ascii="Arial" w:hAnsi="Arial"/>
                <w:color w:val="000000"/>
                <w:lang w:val="en-GB"/>
              </w:rPr>
              <w:t xml:space="preserve">Tax number: </w:t>
            </w:r>
            <w:r w:rsidR="00DE00A5" w:rsidRPr="00FD557B">
              <w:rPr>
                <w:rFonts w:ascii="Arial" w:hAnsi="Arial"/>
                <w:color w:val="000000"/>
              </w:rPr>
              <w:t>26138208</w:t>
            </w:r>
            <w:r w:rsidRPr="005722D1">
              <w:rPr>
                <w:rFonts w:ascii="Arial" w:hAnsi="Arial"/>
                <w:color w:val="000000"/>
                <w:lang w:val="en-GB"/>
              </w:rPr>
              <w:t>-2-14</w:t>
            </w:r>
          </w:p>
          <w:p w14:paraId="3E3F327C" w14:textId="0B6352E9" w:rsidR="00F04199" w:rsidRPr="005722D1" w:rsidRDefault="00F04199" w:rsidP="00632AE9">
            <w:pPr>
              <w:pStyle w:val="Szvegtrzsbehzssal"/>
              <w:numPr>
                <w:ilvl w:val="0"/>
                <w:numId w:val="2"/>
              </w:numPr>
              <w:tabs>
                <w:tab w:val="left" w:pos="4253"/>
              </w:tabs>
              <w:spacing w:after="120" w:line="240" w:lineRule="auto"/>
              <w:ind w:left="453" w:hanging="357"/>
              <w:rPr>
                <w:rFonts w:ascii="Arial" w:hAnsi="Arial"/>
                <w:color w:val="000000"/>
                <w:lang w:val="en-GB"/>
              </w:rPr>
            </w:pPr>
            <w:r w:rsidRPr="005722D1">
              <w:rPr>
                <w:rFonts w:ascii="Arial" w:hAnsi="Arial"/>
                <w:color w:val="000000"/>
                <w:lang w:val="en-GB"/>
              </w:rPr>
              <w:t>Court of Registration and company registration No.:</w:t>
            </w:r>
            <w:r w:rsidR="00BB24FB" w:rsidRPr="005722D1">
              <w:rPr>
                <w:rFonts w:ascii="Arial" w:hAnsi="Arial"/>
                <w:color w:val="000000"/>
                <w:lang w:val="en-GB"/>
              </w:rPr>
              <w:t xml:space="preserve"> </w:t>
            </w:r>
            <w:r w:rsidRPr="005722D1">
              <w:rPr>
                <w:rFonts w:ascii="Arial" w:hAnsi="Arial"/>
                <w:color w:val="000000"/>
                <w:lang w:val="en-GB"/>
              </w:rPr>
              <w:t xml:space="preserve">Court of Registration of the Court of Justice of </w:t>
            </w:r>
            <w:proofErr w:type="spellStart"/>
            <w:r w:rsidRPr="005722D1">
              <w:rPr>
                <w:rFonts w:ascii="Arial" w:hAnsi="Arial"/>
                <w:color w:val="000000"/>
                <w:lang w:val="en-GB"/>
              </w:rPr>
              <w:t>Kaposvár</w:t>
            </w:r>
            <w:proofErr w:type="spellEnd"/>
            <w:r w:rsidR="00D46319" w:rsidRPr="005722D1">
              <w:rPr>
                <w:rFonts w:ascii="Arial" w:hAnsi="Arial"/>
                <w:color w:val="000000"/>
                <w:lang w:val="en-GB"/>
              </w:rPr>
              <w:t xml:space="preserve">, </w:t>
            </w:r>
            <w:r w:rsidRPr="005722D1">
              <w:rPr>
                <w:rFonts w:ascii="Arial" w:hAnsi="Arial"/>
                <w:color w:val="000000"/>
                <w:lang w:val="en-GB"/>
              </w:rPr>
              <w:t>Cg: 14-0</w:t>
            </w:r>
            <w:r w:rsidR="00DE00A5">
              <w:rPr>
                <w:rFonts w:ascii="Arial" w:hAnsi="Arial"/>
                <w:color w:val="000000"/>
                <w:lang w:val="en-GB"/>
              </w:rPr>
              <w:t>9</w:t>
            </w:r>
            <w:r w:rsidRPr="005722D1">
              <w:rPr>
                <w:rFonts w:ascii="Arial" w:hAnsi="Arial"/>
                <w:color w:val="000000"/>
                <w:lang w:val="en-GB"/>
              </w:rPr>
              <w:t>-3</w:t>
            </w:r>
            <w:r w:rsidR="00DE00A5">
              <w:rPr>
                <w:rFonts w:ascii="Arial" w:hAnsi="Arial"/>
                <w:color w:val="000000"/>
                <w:lang w:val="en-GB"/>
              </w:rPr>
              <w:t>16018</w:t>
            </w:r>
          </w:p>
          <w:p w14:paraId="760007ED" w14:textId="2EDD5AE8" w:rsidR="00944543" w:rsidRPr="00FF7B28" w:rsidRDefault="00610239" w:rsidP="00610239">
            <w:pPr>
              <w:pStyle w:val="Szvegtrzsbehzssal"/>
              <w:spacing w:line="240" w:lineRule="auto"/>
              <w:ind w:left="0"/>
              <w:rPr>
                <w:rFonts w:ascii="Arial" w:eastAsiaTheme="minorHAnsi" w:hAnsi="Arial"/>
                <w:b/>
                <w:lang w:val="en-GB"/>
              </w:rPr>
            </w:pPr>
            <w:r w:rsidRPr="005722D1">
              <w:rPr>
                <w:rFonts w:ascii="Arial" w:eastAsiaTheme="minorHAnsi" w:hAnsi="Arial"/>
                <w:lang w:val="en-GB"/>
              </w:rPr>
              <w:t xml:space="preserve">hereinafter referred to as </w:t>
            </w:r>
            <w:r w:rsidR="001D0AC4" w:rsidRPr="001D0AC4">
              <w:rPr>
                <w:rFonts w:ascii="Arial" w:eastAsiaTheme="minorHAnsi" w:hAnsi="Arial"/>
                <w:lang w:val="en-GB"/>
              </w:rPr>
              <w:t>“</w:t>
            </w:r>
            <w:r w:rsidR="00E77E6D" w:rsidRPr="005722D1">
              <w:rPr>
                <w:rFonts w:ascii="Arial" w:eastAsiaTheme="minorHAnsi" w:hAnsi="Arial"/>
                <w:b/>
                <w:lang w:val="en-GB"/>
              </w:rPr>
              <w:t>KP</w:t>
            </w:r>
            <w:r w:rsidR="001D0AC4">
              <w:rPr>
                <w:rFonts w:ascii="Arial" w:eastAsiaTheme="minorHAnsi" w:hAnsi="Arial"/>
                <w:b/>
                <w:lang w:val="en-GB"/>
              </w:rPr>
              <w:t>”</w:t>
            </w:r>
          </w:p>
          <w:p w14:paraId="128999D8" w14:textId="77777777" w:rsidR="00DF132C" w:rsidRPr="005722D1" w:rsidRDefault="00DF132C">
            <w:pPr>
              <w:rPr>
                <w:rFonts w:ascii="Arial" w:hAnsi="Arial" w:cs="Arial"/>
                <w:b/>
                <w:noProof/>
                <w:lang w:val="en-GB"/>
              </w:rPr>
            </w:pPr>
          </w:p>
          <w:p w14:paraId="43DFB6AE" w14:textId="0C3199B5" w:rsidR="008479AC" w:rsidRPr="005722D1" w:rsidRDefault="0046618C" w:rsidP="00632AE9">
            <w:pPr>
              <w:pStyle w:val="Szvegtrzsbehzssal"/>
              <w:numPr>
                <w:ilvl w:val="0"/>
                <w:numId w:val="3"/>
              </w:numPr>
              <w:tabs>
                <w:tab w:val="left" w:pos="4395"/>
              </w:tabs>
              <w:spacing w:line="240" w:lineRule="auto"/>
              <w:ind w:left="459"/>
              <w:rPr>
                <w:rFonts w:ascii="Arial" w:hAnsi="Arial" w:cs="Arial"/>
                <w:color w:val="000000"/>
                <w:szCs w:val="22"/>
                <w:lang w:val="en-GB"/>
              </w:rPr>
            </w:pPr>
            <w:r w:rsidRPr="005722D1">
              <w:rPr>
                <w:rFonts w:ascii="Arial" w:hAnsi="Arial" w:cs="Arial"/>
                <w:color w:val="000000"/>
                <w:szCs w:val="22"/>
                <w:lang w:val="en-GB"/>
              </w:rPr>
              <w:t>Registered seat:</w:t>
            </w:r>
            <w:r w:rsidRPr="005722D1">
              <w:rPr>
                <w:rFonts w:ascii="Arial" w:hAnsi="Arial" w:cs="Arial"/>
                <w:noProof/>
                <w:color w:val="000000"/>
                <w:szCs w:val="22"/>
                <w:lang w:val="en-GB"/>
              </w:rPr>
              <w:t xml:space="preserve"> </w:t>
            </w:r>
          </w:p>
          <w:p w14:paraId="7870086D" w14:textId="44C893E2" w:rsidR="008479AC" w:rsidRPr="005722D1" w:rsidRDefault="0046618C" w:rsidP="00632AE9">
            <w:pPr>
              <w:pStyle w:val="Szvegtrzsbehzssal"/>
              <w:numPr>
                <w:ilvl w:val="0"/>
                <w:numId w:val="3"/>
              </w:numPr>
              <w:tabs>
                <w:tab w:val="left" w:pos="4395"/>
              </w:tabs>
              <w:spacing w:line="240" w:lineRule="auto"/>
              <w:ind w:left="459"/>
              <w:rPr>
                <w:rFonts w:ascii="Arial" w:hAnsi="Arial" w:cs="Arial"/>
                <w:color w:val="000000"/>
                <w:szCs w:val="22"/>
                <w:lang w:val="en-GB"/>
              </w:rPr>
            </w:pPr>
            <w:r w:rsidRPr="005722D1">
              <w:rPr>
                <w:rFonts w:ascii="Arial" w:hAnsi="Arial" w:cs="Arial"/>
                <w:color w:val="000000"/>
                <w:szCs w:val="22"/>
                <w:lang w:val="en-GB"/>
              </w:rPr>
              <w:t>Mailing address:</w:t>
            </w:r>
            <w:r w:rsidR="0060295D" w:rsidRPr="005722D1">
              <w:rPr>
                <w:rFonts w:ascii="Arial" w:hAnsi="Arial" w:cs="Arial"/>
                <w:color w:val="000000"/>
                <w:szCs w:val="22"/>
                <w:lang w:val="en-GB"/>
              </w:rPr>
              <w:t xml:space="preserve"> </w:t>
            </w:r>
          </w:p>
          <w:p w14:paraId="7D0027EB" w14:textId="7F7187D8" w:rsidR="008479AC" w:rsidRPr="005722D1" w:rsidRDefault="0046618C" w:rsidP="00632AE9">
            <w:pPr>
              <w:pStyle w:val="Szvegtrzsbehzssal"/>
              <w:numPr>
                <w:ilvl w:val="0"/>
                <w:numId w:val="3"/>
              </w:numPr>
              <w:tabs>
                <w:tab w:val="left" w:pos="4395"/>
              </w:tabs>
              <w:spacing w:line="240" w:lineRule="auto"/>
              <w:ind w:left="459"/>
              <w:rPr>
                <w:rFonts w:ascii="Arial" w:hAnsi="Arial" w:cs="Arial"/>
                <w:color w:val="000000"/>
                <w:szCs w:val="22"/>
                <w:lang w:val="en-GB"/>
              </w:rPr>
            </w:pPr>
            <w:r w:rsidRPr="005722D1">
              <w:rPr>
                <w:rFonts w:ascii="Arial" w:hAnsi="Arial" w:cs="Arial"/>
                <w:color w:val="000000"/>
                <w:szCs w:val="22"/>
                <w:lang w:val="en-GB"/>
              </w:rPr>
              <w:t>Address for receipt of invoices:</w:t>
            </w:r>
            <w:r w:rsidR="0060295D" w:rsidRPr="005722D1">
              <w:rPr>
                <w:rFonts w:ascii="Arial" w:hAnsi="Arial" w:cs="Arial"/>
                <w:color w:val="000000"/>
                <w:szCs w:val="22"/>
                <w:lang w:val="en-GB"/>
              </w:rPr>
              <w:t xml:space="preserve"> </w:t>
            </w:r>
          </w:p>
          <w:p w14:paraId="0A0858FC" w14:textId="28B35055" w:rsidR="008479AC" w:rsidRPr="005722D1" w:rsidRDefault="0046618C" w:rsidP="00632AE9">
            <w:pPr>
              <w:pStyle w:val="Szvegtrzsbehzssal"/>
              <w:numPr>
                <w:ilvl w:val="0"/>
                <w:numId w:val="3"/>
              </w:numPr>
              <w:tabs>
                <w:tab w:val="left" w:pos="4395"/>
              </w:tabs>
              <w:spacing w:line="240" w:lineRule="auto"/>
              <w:ind w:left="459"/>
              <w:rPr>
                <w:rFonts w:ascii="Arial" w:hAnsi="Arial" w:cs="Arial"/>
                <w:color w:val="000000"/>
                <w:szCs w:val="22"/>
                <w:lang w:val="en-GB"/>
              </w:rPr>
            </w:pPr>
            <w:r w:rsidRPr="005722D1">
              <w:rPr>
                <w:rFonts w:ascii="Arial" w:hAnsi="Arial" w:cs="Arial"/>
                <w:color w:val="000000"/>
                <w:szCs w:val="22"/>
                <w:lang w:val="en-GB"/>
              </w:rPr>
              <w:t>Account holding bank:</w:t>
            </w:r>
            <w:r w:rsidRPr="005722D1">
              <w:rPr>
                <w:rFonts w:ascii="Arial" w:hAnsi="Arial" w:cs="Arial"/>
                <w:noProof/>
                <w:color w:val="000000"/>
                <w:szCs w:val="22"/>
                <w:lang w:val="en-GB"/>
              </w:rPr>
              <w:t xml:space="preserve"> </w:t>
            </w:r>
          </w:p>
          <w:p w14:paraId="7D4A83B3" w14:textId="4DDDF9DF" w:rsidR="008479AC" w:rsidRPr="005722D1" w:rsidRDefault="0046618C" w:rsidP="00632AE9">
            <w:pPr>
              <w:pStyle w:val="Szvegtrzsbehzssal"/>
              <w:numPr>
                <w:ilvl w:val="0"/>
                <w:numId w:val="3"/>
              </w:numPr>
              <w:tabs>
                <w:tab w:val="left" w:pos="4395"/>
              </w:tabs>
              <w:spacing w:line="240" w:lineRule="auto"/>
              <w:ind w:left="459"/>
              <w:rPr>
                <w:rFonts w:ascii="Arial" w:hAnsi="Arial" w:cs="Arial"/>
                <w:color w:val="000000"/>
                <w:szCs w:val="22"/>
                <w:lang w:val="en-GB"/>
              </w:rPr>
            </w:pPr>
            <w:r w:rsidRPr="005722D1">
              <w:rPr>
                <w:rFonts w:ascii="Arial" w:hAnsi="Arial" w:cs="Arial"/>
                <w:color w:val="000000"/>
                <w:szCs w:val="22"/>
                <w:lang w:val="en-GB"/>
              </w:rPr>
              <w:t>SWIFT (BIC):</w:t>
            </w:r>
            <w:r w:rsidRPr="005722D1">
              <w:rPr>
                <w:rFonts w:ascii="Arial" w:hAnsi="Arial" w:cs="Arial"/>
                <w:noProof/>
                <w:color w:val="000000"/>
                <w:szCs w:val="22"/>
                <w:lang w:val="en-GB"/>
              </w:rPr>
              <w:t xml:space="preserve"> </w:t>
            </w:r>
          </w:p>
          <w:p w14:paraId="2EAB6729" w14:textId="77777777" w:rsidR="008479AC" w:rsidRPr="005722D1" w:rsidRDefault="0046618C" w:rsidP="00632AE9">
            <w:pPr>
              <w:pStyle w:val="Szvegtrzsbehzssal"/>
              <w:numPr>
                <w:ilvl w:val="0"/>
                <w:numId w:val="3"/>
              </w:numPr>
              <w:tabs>
                <w:tab w:val="left" w:pos="4395"/>
              </w:tabs>
              <w:spacing w:line="240" w:lineRule="auto"/>
              <w:ind w:left="459"/>
              <w:rPr>
                <w:rFonts w:ascii="Arial" w:hAnsi="Arial" w:cs="Arial"/>
                <w:color w:val="000000"/>
                <w:szCs w:val="22"/>
                <w:lang w:val="en-GB"/>
              </w:rPr>
            </w:pPr>
            <w:r w:rsidRPr="005722D1">
              <w:rPr>
                <w:rFonts w:ascii="Arial" w:hAnsi="Arial" w:cs="Arial"/>
                <w:color w:val="000000"/>
                <w:szCs w:val="22"/>
                <w:lang w:val="en-GB"/>
              </w:rPr>
              <w:t>IBAN Bank account number:</w:t>
            </w:r>
            <w:r w:rsidRPr="005722D1">
              <w:rPr>
                <w:rFonts w:ascii="Arial" w:hAnsi="Arial" w:cs="Arial"/>
                <w:noProof/>
                <w:color w:val="000000"/>
                <w:szCs w:val="22"/>
                <w:lang w:val="en-GB"/>
              </w:rPr>
              <w:t xml:space="preserve"> </w:t>
            </w:r>
          </w:p>
          <w:p w14:paraId="00A15090" w14:textId="25DB1EBB" w:rsidR="008479AC" w:rsidRPr="005722D1" w:rsidRDefault="0046618C" w:rsidP="00632AE9">
            <w:pPr>
              <w:pStyle w:val="Szvegtrzsbehzssal"/>
              <w:numPr>
                <w:ilvl w:val="0"/>
                <w:numId w:val="3"/>
              </w:numPr>
              <w:tabs>
                <w:tab w:val="left" w:pos="4395"/>
              </w:tabs>
              <w:spacing w:line="240" w:lineRule="auto"/>
              <w:ind w:left="459"/>
              <w:rPr>
                <w:rFonts w:ascii="Arial" w:hAnsi="Arial" w:cs="Arial"/>
                <w:color w:val="000000"/>
                <w:szCs w:val="22"/>
                <w:lang w:val="en-GB"/>
              </w:rPr>
            </w:pPr>
            <w:r w:rsidRPr="005722D1">
              <w:rPr>
                <w:rFonts w:ascii="Arial" w:hAnsi="Arial" w:cs="Arial"/>
                <w:color w:val="000000"/>
                <w:szCs w:val="22"/>
                <w:lang w:val="en-GB"/>
              </w:rPr>
              <w:t>Statistics number of the Company:</w:t>
            </w:r>
          </w:p>
          <w:p w14:paraId="479C4E6C" w14:textId="4C1AC808" w:rsidR="008479AC" w:rsidRPr="005722D1" w:rsidRDefault="0046618C" w:rsidP="00632AE9">
            <w:pPr>
              <w:pStyle w:val="Szvegtrzsbehzssal"/>
              <w:numPr>
                <w:ilvl w:val="0"/>
                <w:numId w:val="3"/>
              </w:numPr>
              <w:tabs>
                <w:tab w:val="left" w:pos="4395"/>
              </w:tabs>
              <w:spacing w:line="240" w:lineRule="auto"/>
              <w:ind w:left="459"/>
              <w:rPr>
                <w:rFonts w:ascii="Arial" w:hAnsi="Arial" w:cs="Arial"/>
                <w:color w:val="000000"/>
                <w:szCs w:val="22"/>
                <w:lang w:val="en-GB"/>
              </w:rPr>
            </w:pPr>
            <w:r w:rsidRPr="005722D1">
              <w:rPr>
                <w:rFonts w:ascii="Arial" w:hAnsi="Arial" w:cs="Arial"/>
                <w:color w:val="000000"/>
                <w:szCs w:val="22"/>
                <w:lang w:val="en-GB"/>
              </w:rPr>
              <w:t>Tax number:</w:t>
            </w:r>
          </w:p>
          <w:p w14:paraId="15B9F39C" w14:textId="46889FD7" w:rsidR="00DF727D" w:rsidRPr="005722D1" w:rsidRDefault="0046618C" w:rsidP="00632AE9">
            <w:pPr>
              <w:pStyle w:val="Szvegtrzsbehzssal"/>
              <w:numPr>
                <w:ilvl w:val="0"/>
                <w:numId w:val="3"/>
              </w:numPr>
              <w:tabs>
                <w:tab w:val="left" w:pos="4395"/>
              </w:tabs>
              <w:spacing w:after="120" w:line="240" w:lineRule="auto"/>
              <w:ind w:left="453" w:hanging="357"/>
              <w:rPr>
                <w:rFonts w:ascii="Arial" w:hAnsi="Arial" w:cs="Arial"/>
                <w:color w:val="000000"/>
                <w:szCs w:val="22"/>
                <w:lang w:val="en-GB"/>
              </w:rPr>
            </w:pPr>
            <w:r w:rsidRPr="005722D1">
              <w:rPr>
                <w:rFonts w:ascii="Arial" w:hAnsi="Arial" w:cs="Arial"/>
                <w:color w:val="000000"/>
                <w:szCs w:val="22"/>
                <w:lang w:val="en-GB"/>
              </w:rPr>
              <w:t>Registering Court and Company Registration</w:t>
            </w:r>
            <w:r w:rsidR="00566258" w:rsidRPr="005722D1">
              <w:rPr>
                <w:rFonts w:ascii="Arial" w:hAnsi="Arial" w:cs="Arial"/>
                <w:color w:val="000000"/>
                <w:szCs w:val="22"/>
                <w:lang w:val="en-GB"/>
              </w:rPr>
              <w:t>:</w:t>
            </w:r>
            <w:r w:rsidRPr="005722D1">
              <w:rPr>
                <w:rFonts w:ascii="Arial" w:hAnsi="Arial" w:cs="Arial"/>
                <w:color w:val="000000"/>
                <w:szCs w:val="22"/>
                <w:lang w:val="en-GB"/>
              </w:rPr>
              <w:t xml:space="preserve"> </w:t>
            </w:r>
          </w:p>
          <w:p w14:paraId="19C3656A" w14:textId="1F91BBFD" w:rsidR="00721D27" w:rsidRPr="005722D1" w:rsidRDefault="00721D27" w:rsidP="00721D27">
            <w:pPr>
              <w:pStyle w:val="Szvegtrzsbehzssal"/>
              <w:spacing w:line="240" w:lineRule="auto"/>
              <w:ind w:left="0"/>
              <w:rPr>
                <w:rFonts w:ascii="Arial" w:eastAsiaTheme="minorHAnsi" w:hAnsi="Arial"/>
                <w:b/>
                <w:lang w:val="en-GB"/>
              </w:rPr>
            </w:pPr>
            <w:r w:rsidRPr="005722D1">
              <w:rPr>
                <w:rFonts w:ascii="Arial" w:eastAsiaTheme="minorHAnsi" w:hAnsi="Arial"/>
                <w:lang w:val="en-GB"/>
              </w:rPr>
              <w:t xml:space="preserve">hereinafter referred to as </w:t>
            </w:r>
            <w:r w:rsidR="001D0AC4">
              <w:rPr>
                <w:rFonts w:ascii="Arial" w:eastAsiaTheme="minorHAnsi" w:hAnsi="Arial"/>
                <w:lang w:val="en-GB"/>
              </w:rPr>
              <w:t>“</w:t>
            </w:r>
            <w:r w:rsidR="00E77E6D" w:rsidRPr="005722D1">
              <w:rPr>
                <w:rFonts w:ascii="Arial" w:eastAsiaTheme="minorHAnsi" w:hAnsi="Arial"/>
                <w:b/>
                <w:lang w:val="en-GB"/>
              </w:rPr>
              <w:t>Network User</w:t>
            </w:r>
            <w:r w:rsidR="001D0AC4">
              <w:rPr>
                <w:rFonts w:ascii="Arial" w:eastAsiaTheme="minorHAnsi" w:hAnsi="Arial"/>
                <w:b/>
                <w:lang w:val="en-GB"/>
              </w:rPr>
              <w:t>”</w:t>
            </w:r>
            <w:r w:rsidR="00944543" w:rsidRPr="005722D1">
              <w:rPr>
                <w:rFonts w:ascii="Arial" w:eastAsiaTheme="minorHAnsi" w:hAnsi="Arial"/>
                <w:b/>
                <w:lang w:val="en-GB"/>
              </w:rPr>
              <w:t>,</w:t>
            </w:r>
          </w:p>
          <w:p w14:paraId="781660C1" w14:textId="31D41D41" w:rsidR="00F04199" w:rsidRPr="005722D1" w:rsidRDefault="00721D27" w:rsidP="00721D27">
            <w:pPr>
              <w:pStyle w:val="Szvegtrzsbehzssal"/>
              <w:spacing w:line="240" w:lineRule="auto"/>
              <w:ind w:left="0"/>
              <w:rPr>
                <w:rFonts w:ascii="Arial" w:hAnsi="Arial"/>
                <w:color w:val="000000"/>
                <w:lang w:val="en-GB"/>
              </w:rPr>
            </w:pPr>
            <w:r w:rsidRPr="005722D1">
              <w:rPr>
                <w:rFonts w:ascii="Arial" w:eastAsiaTheme="minorHAnsi" w:hAnsi="Arial"/>
                <w:lang w:val="en-GB"/>
              </w:rPr>
              <w:t xml:space="preserve">referred together as the </w:t>
            </w:r>
            <w:r w:rsidRPr="005722D1">
              <w:rPr>
                <w:rFonts w:ascii="Arial" w:eastAsiaTheme="minorHAnsi" w:hAnsi="Arial"/>
                <w:b/>
                <w:lang w:val="en-GB"/>
              </w:rPr>
              <w:t>Parties</w:t>
            </w:r>
          </w:p>
        </w:tc>
      </w:tr>
    </w:tbl>
    <w:p w14:paraId="225C9F46" w14:textId="77777777" w:rsidR="000C3219" w:rsidRPr="00756C1B" w:rsidRDefault="000C3219">
      <w:pPr>
        <w:rPr>
          <w:rFonts w:ascii="Arial" w:hAnsi="Arial"/>
        </w:rPr>
      </w:pPr>
      <w:r w:rsidRPr="00756C1B">
        <w:rPr>
          <w:rFonts w:ascii="Arial" w:hAnsi="Arial"/>
        </w:rPr>
        <w:br w:type="page"/>
      </w:r>
    </w:p>
    <w:tbl>
      <w:tblPr>
        <w:tblStyle w:val="Rcsostblzat"/>
        <w:tblW w:w="9856" w:type="dxa"/>
        <w:tblLayout w:type="fixed"/>
        <w:tblLook w:val="04A0" w:firstRow="1" w:lastRow="0" w:firstColumn="1" w:lastColumn="0" w:noHBand="0" w:noVBand="1"/>
      </w:tblPr>
      <w:tblGrid>
        <w:gridCol w:w="4840"/>
        <w:gridCol w:w="5016"/>
      </w:tblGrid>
      <w:tr w:rsidR="004D09C7" w:rsidRPr="000E2982" w14:paraId="76E7CBC1" w14:textId="77777777" w:rsidTr="004D09C7">
        <w:trPr>
          <w:trHeight w:val="15588"/>
        </w:trPr>
        <w:tc>
          <w:tcPr>
            <w:tcW w:w="4840" w:type="dxa"/>
          </w:tcPr>
          <w:p w14:paraId="09382777" w14:textId="77777777" w:rsidR="004D09C7" w:rsidRDefault="004D09C7" w:rsidP="0093314B">
            <w:pPr>
              <w:pStyle w:val="Default"/>
              <w:pageBreakBefore/>
              <w:jc w:val="both"/>
              <w:rPr>
                <w:color w:val="auto"/>
                <w:sz w:val="22"/>
                <w:szCs w:val="22"/>
              </w:rPr>
            </w:pPr>
            <w:r>
              <w:rPr>
                <w:color w:val="auto"/>
                <w:sz w:val="22"/>
                <w:szCs w:val="22"/>
              </w:rPr>
              <w:lastRenderedPageBreak/>
              <w:t>Hivatkozással</w:t>
            </w:r>
          </w:p>
          <w:p w14:paraId="4A4EAB04" w14:textId="77777777" w:rsidR="004D09C7" w:rsidRDefault="004D09C7" w:rsidP="0093314B">
            <w:pPr>
              <w:pStyle w:val="Default"/>
              <w:rPr>
                <w:color w:val="auto"/>
                <w:sz w:val="22"/>
                <w:szCs w:val="22"/>
              </w:rPr>
            </w:pPr>
          </w:p>
          <w:p w14:paraId="3272C1F6" w14:textId="7787CD16" w:rsidR="00B71A10" w:rsidRDefault="004D09C7" w:rsidP="00632AE9">
            <w:pPr>
              <w:pStyle w:val="Default"/>
              <w:numPr>
                <w:ilvl w:val="0"/>
                <w:numId w:val="13"/>
              </w:numPr>
              <w:spacing w:before="73"/>
              <w:ind w:left="720"/>
              <w:jc w:val="both"/>
              <w:rPr>
                <w:color w:val="auto"/>
                <w:sz w:val="22"/>
                <w:szCs w:val="22"/>
              </w:rPr>
            </w:pPr>
            <w:r>
              <w:rPr>
                <w:bCs/>
                <w:color w:val="auto"/>
                <w:sz w:val="22"/>
                <w:szCs w:val="22"/>
              </w:rPr>
              <w:t>az</w:t>
            </w:r>
            <w:r w:rsidRPr="00F04AE6">
              <w:rPr>
                <w:bCs/>
                <w:color w:val="auto"/>
                <w:sz w:val="22"/>
                <w:szCs w:val="22"/>
              </w:rPr>
              <w:t xml:space="preserve"> EURÓPAI PARLAMENT ÉS A TANÁCS 1227/2011/EU RENDELET</w:t>
            </w:r>
            <w:r>
              <w:rPr>
                <w:bCs/>
                <w:color w:val="auto"/>
                <w:sz w:val="22"/>
                <w:szCs w:val="22"/>
              </w:rPr>
              <w:t>ÉB</w:t>
            </w:r>
            <w:r w:rsidRPr="00F04AE6">
              <w:rPr>
                <w:bCs/>
                <w:color w:val="auto"/>
                <w:sz w:val="22"/>
                <w:szCs w:val="22"/>
              </w:rPr>
              <w:t>E</w:t>
            </w:r>
            <w:r>
              <w:rPr>
                <w:bCs/>
                <w:color w:val="auto"/>
                <w:sz w:val="22"/>
                <w:szCs w:val="22"/>
              </w:rPr>
              <w:t>N</w:t>
            </w:r>
            <w:r w:rsidRPr="00F04AE6">
              <w:rPr>
                <w:bCs/>
                <w:color w:val="auto"/>
                <w:sz w:val="22"/>
                <w:szCs w:val="22"/>
              </w:rPr>
              <w:t xml:space="preserve"> (2011. október 25.) a nagykereskedelmi energiapiacok integritásáról és átláthatóságáról </w:t>
            </w:r>
            <w:r>
              <w:rPr>
                <w:bCs/>
                <w:color w:val="auto"/>
                <w:sz w:val="22"/>
                <w:szCs w:val="22"/>
              </w:rPr>
              <w:t xml:space="preserve">(a </w:t>
            </w:r>
            <w:r w:rsidRPr="00F04AE6">
              <w:rPr>
                <w:color w:val="auto"/>
                <w:sz w:val="22"/>
                <w:szCs w:val="22"/>
              </w:rPr>
              <w:t xml:space="preserve">továbbiakban </w:t>
            </w:r>
            <w:r w:rsidRPr="00B71A10">
              <w:rPr>
                <w:b/>
                <w:color w:val="auto"/>
                <w:sz w:val="22"/>
                <w:szCs w:val="22"/>
              </w:rPr>
              <w:t>REMIT Rendelet</w:t>
            </w:r>
            <w:r>
              <w:rPr>
                <w:bCs/>
                <w:color w:val="auto"/>
                <w:sz w:val="22"/>
                <w:szCs w:val="22"/>
              </w:rPr>
              <w:t>)</w:t>
            </w:r>
            <w:r>
              <w:rPr>
                <w:color w:val="auto"/>
                <w:sz w:val="22"/>
                <w:szCs w:val="22"/>
              </w:rPr>
              <w:t xml:space="preserve"> és</w:t>
            </w:r>
          </w:p>
          <w:p w14:paraId="2FD3B337" w14:textId="77777777" w:rsidR="00B71A10" w:rsidRDefault="00B71A10" w:rsidP="00632AE9">
            <w:pPr>
              <w:pStyle w:val="Default"/>
              <w:numPr>
                <w:ilvl w:val="0"/>
                <w:numId w:val="13"/>
              </w:numPr>
              <w:spacing w:before="73"/>
              <w:ind w:left="720"/>
              <w:jc w:val="both"/>
              <w:rPr>
                <w:color w:val="auto"/>
                <w:sz w:val="22"/>
                <w:szCs w:val="22"/>
              </w:rPr>
            </w:pPr>
          </w:p>
          <w:p w14:paraId="6D6F4BAB" w14:textId="5A7415BC" w:rsidR="004D09C7" w:rsidRPr="00B71A10" w:rsidRDefault="004D09C7" w:rsidP="00632AE9">
            <w:pPr>
              <w:pStyle w:val="Default"/>
              <w:numPr>
                <w:ilvl w:val="0"/>
                <w:numId w:val="13"/>
              </w:numPr>
              <w:spacing w:before="73"/>
              <w:ind w:left="720"/>
              <w:jc w:val="both"/>
              <w:rPr>
                <w:color w:val="auto"/>
                <w:sz w:val="22"/>
                <w:szCs w:val="22"/>
              </w:rPr>
            </w:pPr>
            <w:r w:rsidRPr="00B71A10">
              <w:rPr>
                <w:bCs/>
                <w:color w:val="auto"/>
                <w:sz w:val="22"/>
                <w:szCs w:val="22"/>
              </w:rPr>
              <w:t xml:space="preserve">a BIZOTTSÁG 1348/2014/EU VÉGREHAJTÁSI RENDELETÉBEN (2014. december 17.) a nagykereskedelmi energiapiacok integritásáról és átláthatóságáról szóló 1227/2011/EU európai parlamenti és tanácsi rendelet 8. cikke (2) és (6) bekezdésének végrehajtására irányuló adatszolgáltatásról (a </w:t>
            </w:r>
            <w:r w:rsidRPr="00B71A10">
              <w:rPr>
                <w:color w:val="auto"/>
                <w:sz w:val="22"/>
                <w:szCs w:val="22"/>
              </w:rPr>
              <w:t xml:space="preserve">továbbiakban </w:t>
            </w:r>
            <w:r w:rsidRPr="00B71A10">
              <w:rPr>
                <w:b/>
                <w:color w:val="auto"/>
                <w:sz w:val="22"/>
                <w:szCs w:val="22"/>
              </w:rPr>
              <w:t xml:space="preserve">REMIT </w:t>
            </w:r>
            <w:proofErr w:type="spellStart"/>
            <w:r w:rsidRPr="00B71A10">
              <w:rPr>
                <w:b/>
                <w:color w:val="auto"/>
                <w:sz w:val="22"/>
                <w:szCs w:val="22"/>
              </w:rPr>
              <w:t>Vhr</w:t>
            </w:r>
            <w:proofErr w:type="spellEnd"/>
            <w:r w:rsidRPr="00B71A10">
              <w:rPr>
                <w:bCs/>
                <w:color w:val="auto"/>
                <w:sz w:val="22"/>
                <w:szCs w:val="22"/>
              </w:rPr>
              <w:t>)</w:t>
            </w:r>
            <w:r w:rsidRPr="00B71A10">
              <w:rPr>
                <w:color w:val="auto"/>
                <w:sz w:val="22"/>
                <w:szCs w:val="22"/>
              </w:rPr>
              <w:t xml:space="preserve"> foglaltakra,</w:t>
            </w:r>
          </w:p>
          <w:p w14:paraId="61B6CE9D" w14:textId="77777777" w:rsidR="004D09C7" w:rsidRDefault="004D09C7" w:rsidP="00B71A10">
            <w:pPr>
              <w:pStyle w:val="Default"/>
              <w:rPr>
                <w:color w:val="auto"/>
                <w:sz w:val="22"/>
                <w:szCs w:val="22"/>
              </w:rPr>
            </w:pPr>
          </w:p>
          <w:p w14:paraId="3D2141AA" w14:textId="77777777" w:rsidR="004D09C7" w:rsidRDefault="004D09C7" w:rsidP="0093314B">
            <w:pPr>
              <w:pStyle w:val="Default"/>
              <w:jc w:val="both"/>
              <w:rPr>
                <w:color w:val="auto"/>
                <w:sz w:val="22"/>
                <w:szCs w:val="22"/>
              </w:rPr>
            </w:pPr>
            <w:r>
              <w:rPr>
                <w:color w:val="auto"/>
                <w:sz w:val="22"/>
                <w:szCs w:val="22"/>
              </w:rPr>
              <w:t>a Felek az alábbiakban állapodnak meg:</w:t>
            </w:r>
          </w:p>
          <w:p w14:paraId="766516B2" w14:textId="77777777" w:rsidR="004D09C7" w:rsidRDefault="004D09C7" w:rsidP="0093314B">
            <w:pPr>
              <w:pStyle w:val="Default"/>
              <w:spacing w:before="73"/>
              <w:jc w:val="both"/>
              <w:rPr>
                <w:b/>
                <w:color w:val="auto"/>
                <w:sz w:val="22"/>
                <w:szCs w:val="22"/>
              </w:rPr>
            </w:pPr>
          </w:p>
          <w:p w14:paraId="5C36E244" w14:textId="5EB37A83" w:rsidR="004D09C7" w:rsidRPr="0093314B" w:rsidRDefault="004D09C7" w:rsidP="00632AE9">
            <w:pPr>
              <w:pStyle w:val="Default"/>
              <w:numPr>
                <w:ilvl w:val="0"/>
                <w:numId w:val="5"/>
              </w:numPr>
              <w:spacing w:before="73"/>
              <w:jc w:val="both"/>
              <w:rPr>
                <w:b/>
                <w:color w:val="auto"/>
                <w:sz w:val="22"/>
                <w:szCs w:val="22"/>
              </w:rPr>
            </w:pPr>
            <w:r w:rsidRPr="0093314B">
              <w:rPr>
                <w:b/>
                <w:bCs/>
                <w:color w:val="auto"/>
                <w:sz w:val="22"/>
                <w:szCs w:val="22"/>
              </w:rPr>
              <w:t>A REMIT Jelentési Megállapodás tárgya</w:t>
            </w:r>
          </w:p>
          <w:p w14:paraId="40933B65" w14:textId="77777777" w:rsidR="004D09C7" w:rsidRDefault="004D09C7" w:rsidP="0093314B">
            <w:pPr>
              <w:pStyle w:val="Default"/>
              <w:ind w:left="1418"/>
              <w:jc w:val="both"/>
              <w:rPr>
                <w:color w:val="auto"/>
                <w:sz w:val="22"/>
                <w:szCs w:val="22"/>
              </w:rPr>
            </w:pPr>
          </w:p>
          <w:p w14:paraId="6B5A72B9" w14:textId="6E505ECD" w:rsidR="004D09C7" w:rsidRDefault="004D09C7" w:rsidP="00632AE9">
            <w:pPr>
              <w:pStyle w:val="Default"/>
              <w:numPr>
                <w:ilvl w:val="1"/>
                <w:numId w:val="5"/>
              </w:numPr>
              <w:spacing w:before="73"/>
              <w:ind w:left="709"/>
              <w:jc w:val="both"/>
              <w:rPr>
                <w:color w:val="auto"/>
                <w:sz w:val="22"/>
                <w:szCs w:val="22"/>
              </w:rPr>
            </w:pPr>
            <w:r>
              <w:rPr>
                <w:color w:val="auto"/>
                <w:sz w:val="22"/>
                <w:szCs w:val="22"/>
              </w:rPr>
              <w:t>Jelen Megállapodás alapján a KP a Rendszerhasználó megbízásából teljesíti az ACER (Energiaszabályozók Együttműködési Ügynöksége) felé a Rendszerhasználó Kereskedési Platformon létrejött ügyleteire vonatkozóan a REMIT Rendeletben és a REMIT Vhr.-ben előírt adatbejelentést (jelentési szolgáltatás), a jelen Megállapodás 3. pontjában meghatározott átalánydíj ellenében.</w:t>
            </w:r>
          </w:p>
          <w:p w14:paraId="07F005AB" w14:textId="77777777" w:rsidR="004D09C7" w:rsidRDefault="004D09C7" w:rsidP="0093314B">
            <w:pPr>
              <w:pStyle w:val="Default"/>
              <w:jc w:val="both"/>
              <w:rPr>
                <w:color w:val="auto"/>
                <w:sz w:val="22"/>
                <w:szCs w:val="22"/>
              </w:rPr>
            </w:pPr>
          </w:p>
          <w:p w14:paraId="5D9C7EBF" w14:textId="77777777" w:rsidR="004D09C7" w:rsidRPr="00756C1B" w:rsidRDefault="004D09C7" w:rsidP="004D09C7">
            <w:pPr>
              <w:pStyle w:val="Default"/>
            </w:pPr>
          </w:p>
        </w:tc>
        <w:tc>
          <w:tcPr>
            <w:tcW w:w="5016" w:type="dxa"/>
          </w:tcPr>
          <w:p w14:paraId="342BBE0F" w14:textId="77777777" w:rsidR="00E77E6D" w:rsidRPr="00E23912" w:rsidRDefault="00E77E6D" w:rsidP="00E77E6D">
            <w:pPr>
              <w:pStyle w:val="Default"/>
              <w:pageBreakBefore/>
              <w:jc w:val="both"/>
              <w:rPr>
                <w:color w:val="auto"/>
                <w:sz w:val="22"/>
                <w:szCs w:val="22"/>
              </w:rPr>
            </w:pPr>
            <w:r w:rsidRPr="00E23912">
              <w:rPr>
                <w:bCs/>
                <w:color w:val="auto"/>
                <w:sz w:val="22"/>
                <w:szCs w:val="22"/>
                <w:lang w:val="en-GB"/>
              </w:rPr>
              <w:t>Having regard to the</w:t>
            </w:r>
          </w:p>
          <w:p w14:paraId="0D272330" w14:textId="77777777" w:rsidR="00E77E6D" w:rsidRPr="00E23912" w:rsidRDefault="00E77E6D" w:rsidP="00E77E6D">
            <w:pPr>
              <w:pStyle w:val="Default"/>
              <w:rPr>
                <w:color w:val="auto"/>
                <w:sz w:val="22"/>
                <w:szCs w:val="22"/>
              </w:rPr>
            </w:pPr>
          </w:p>
          <w:p w14:paraId="317DA4D5" w14:textId="4059D46F" w:rsidR="00E77E6D" w:rsidRPr="00E77E6D" w:rsidRDefault="00E77E6D" w:rsidP="00632AE9">
            <w:pPr>
              <w:pStyle w:val="Default"/>
              <w:numPr>
                <w:ilvl w:val="0"/>
                <w:numId w:val="11"/>
              </w:numPr>
              <w:spacing w:before="73"/>
              <w:ind w:left="720"/>
              <w:jc w:val="both"/>
              <w:rPr>
                <w:color w:val="auto"/>
                <w:sz w:val="22"/>
                <w:szCs w:val="22"/>
              </w:rPr>
            </w:pPr>
            <w:r w:rsidRPr="00E23912">
              <w:rPr>
                <w:bCs/>
                <w:sz w:val="22"/>
                <w:szCs w:val="22"/>
                <w:lang w:val="en-GB"/>
              </w:rPr>
              <w:t xml:space="preserve">REGULATION (EU) No 1227/2011 OF THE EUROPEAN PARLIAMENT AND OF THE COUNCIL of 25 October 2011 on wholesale energy market integrity and transparency </w:t>
            </w:r>
            <w:r w:rsidR="00DE00A5">
              <w:rPr>
                <w:bCs/>
                <w:sz w:val="22"/>
                <w:szCs w:val="22"/>
                <w:lang w:val="en-GB"/>
              </w:rPr>
              <w:t>(</w:t>
            </w:r>
            <w:r w:rsidRPr="00E23912">
              <w:rPr>
                <w:bCs/>
                <w:sz w:val="22"/>
                <w:szCs w:val="22"/>
                <w:lang w:val="en-GB"/>
              </w:rPr>
              <w:t xml:space="preserve">hereinafter </w:t>
            </w:r>
            <w:r w:rsidRPr="00E23912">
              <w:rPr>
                <w:b/>
                <w:bCs/>
                <w:sz w:val="22"/>
                <w:szCs w:val="22"/>
                <w:lang w:val="en-GB"/>
              </w:rPr>
              <w:t>REMIT Regulation</w:t>
            </w:r>
            <w:r w:rsidR="00DE00A5">
              <w:rPr>
                <w:b/>
                <w:bCs/>
                <w:sz w:val="22"/>
                <w:szCs w:val="22"/>
                <w:lang w:val="en-GB"/>
              </w:rPr>
              <w:t>)</w:t>
            </w:r>
            <w:r w:rsidRPr="00E23912">
              <w:rPr>
                <w:bCs/>
                <w:sz w:val="22"/>
                <w:szCs w:val="22"/>
                <w:lang w:val="en-GB"/>
              </w:rPr>
              <w:t>,</w:t>
            </w:r>
          </w:p>
          <w:p w14:paraId="19F57038" w14:textId="77777777" w:rsidR="00E77E6D" w:rsidRPr="00E23912" w:rsidRDefault="00E77E6D" w:rsidP="00B71A10">
            <w:pPr>
              <w:pStyle w:val="Default"/>
              <w:spacing w:before="73"/>
              <w:ind w:left="1800"/>
              <w:jc w:val="both"/>
              <w:rPr>
                <w:color w:val="auto"/>
                <w:sz w:val="22"/>
                <w:szCs w:val="22"/>
              </w:rPr>
            </w:pPr>
          </w:p>
          <w:p w14:paraId="3C29424A" w14:textId="368C70AF" w:rsidR="00E77E6D" w:rsidRPr="00E23912" w:rsidRDefault="00E77E6D" w:rsidP="00632AE9">
            <w:pPr>
              <w:pStyle w:val="Default"/>
              <w:numPr>
                <w:ilvl w:val="0"/>
                <w:numId w:val="11"/>
              </w:numPr>
              <w:spacing w:before="73"/>
              <w:ind w:left="720"/>
              <w:jc w:val="both"/>
              <w:rPr>
                <w:color w:val="auto"/>
                <w:sz w:val="22"/>
                <w:szCs w:val="22"/>
              </w:rPr>
            </w:pPr>
            <w:r w:rsidRPr="00E23912">
              <w:rPr>
                <w:bCs/>
                <w:color w:val="030404"/>
                <w:sz w:val="22"/>
                <w:szCs w:val="22"/>
                <w:lang w:val="en-GB"/>
              </w:rPr>
              <w:t>COMMISSION IMPLEMENTING REGULATION (EU) No 1348/2014</w:t>
            </w:r>
            <w:r w:rsidRPr="00E23912">
              <w:rPr>
                <w:bCs/>
                <w:color w:val="030404"/>
                <w:szCs w:val="22"/>
                <w:lang w:val="en-GB"/>
              </w:rPr>
              <w:t xml:space="preserve"> </w:t>
            </w:r>
            <w:r w:rsidRPr="00E23912">
              <w:rPr>
                <w:bCs/>
                <w:color w:val="030404"/>
                <w:sz w:val="22"/>
                <w:szCs w:val="22"/>
                <w:lang w:val="en-GB"/>
              </w:rPr>
              <w:t>of 17 December 2014</w:t>
            </w:r>
            <w:r w:rsidRPr="00E23912">
              <w:rPr>
                <w:bCs/>
                <w:color w:val="030404"/>
                <w:szCs w:val="22"/>
                <w:lang w:val="en-GB"/>
              </w:rPr>
              <w:t xml:space="preserve"> </w:t>
            </w:r>
            <w:r w:rsidRPr="00E23912">
              <w:rPr>
                <w:bCs/>
                <w:color w:val="030404"/>
                <w:sz w:val="22"/>
                <w:szCs w:val="22"/>
                <w:lang w:val="en-GB"/>
              </w:rPr>
              <w:t>on data reporting implementing Article 8(2) and Article 8(6) of Regulation (EU) No 1227/2011</w:t>
            </w:r>
            <w:r w:rsidRPr="00E23912">
              <w:rPr>
                <w:bCs/>
                <w:color w:val="030404"/>
                <w:szCs w:val="22"/>
                <w:lang w:val="en-GB"/>
              </w:rPr>
              <w:t xml:space="preserve"> </w:t>
            </w:r>
            <w:r w:rsidRPr="00E23912">
              <w:rPr>
                <w:bCs/>
                <w:color w:val="030404"/>
                <w:sz w:val="22"/>
                <w:szCs w:val="22"/>
                <w:lang w:val="en-GB"/>
              </w:rPr>
              <w:t>of the European Parliament and of the Council on wholesale energy market integrity and</w:t>
            </w:r>
            <w:r w:rsidRPr="00E23912">
              <w:rPr>
                <w:bCs/>
                <w:color w:val="030404"/>
                <w:szCs w:val="22"/>
                <w:lang w:val="en-GB"/>
              </w:rPr>
              <w:t xml:space="preserve"> </w:t>
            </w:r>
            <w:r w:rsidRPr="00E23912">
              <w:rPr>
                <w:bCs/>
                <w:color w:val="030404"/>
                <w:sz w:val="22"/>
                <w:szCs w:val="22"/>
                <w:lang w:val="en-GB"/>
              </w:rPr>
              <w:t>transparency</w:t>
            </w:r>
            <w:r w:rsidRPr="00E23912">
              <w:rPr>
                <w:bCs/>
                <w:sz w:val="22"/>
                <w:szCs w:val="22"/>
                <w:lang w:val="en-GB"/>
              </w:rPr>
              <w:t xml:space="preserve"> </w:t>
            </w:r>
            <w:r w:rsidR="001D0AC4">
              <w:rPr>
                <w:bCs/>
                <w:sz w:val="22"/>
                <w:szCs w:val="22"/>
                <w:lang w:val="en-GB"/>
              </w:rPr>
              <w:t>(</w:t>
            </w:r>
            <w:r w:rsidRPr="00E23912">
              <w:rPr>
                <w:bCs/>
                <w:sz w:val="22"/>
                <w:szCs w:val="22"/>
                <w:lang w:val="en-GB"/>
              </w:rPr>
              <w:t xml:space="preserve">hereinafter </w:t>
            </w:r>
            <w:r w:rsidRPr="00E23912">
              <w:rPr>
                <w:b/>
                <w:bCs/>
                <w:sz w:val="22"/>
                <w:szCs w:val="22"/>
                <w:lang w:val="en-GB"/>
              </w:rPr>
              <w:t>REMIT</w:t>
            </w:r>
            <w:r w:rsidRPr="00E23912">
              <w:rPr>
                <w:bCs/>
                <w:sz w:val="22"/>
                <w:szCs w:val="22"/>
                <w:lang w:val="en-GB"/>
              </w:rPr>
              <w:t xml:space="preserve"> </w:t>
            </w:r>
            <w:r w:rsidRPr="00E23912">
              <w:rPr>
                <w:b/>
                <w:bCs/>
                <w:sz w:val="22"/>
                <w:szCs w:val="22"/>
                <w:lang w:val="en-GB"/>
              </w:rPr>
              <w:t>Implementing Regulation</w:t>
            </w:r>
            <w:r w:rsidR="001D0AC4">
              <w:rPr>
                <w:b/>
                <w:bCs/>
                <w:sz w:val="22"/>
                <w:szCs w:val="22"/>
                <w:lang w:val="en-GB"/>
              </w:rPr>
              <w:t>)</w:t>
            </w:r>
            <w:r w:rsidRPr="00E23912">
              <w:rPr>
                <w:bCs/>
                <w:color w:val="030404"/>
                <w:sz w:val="22"/>
                <w:szCs w:val="22"/>
                <w:lang w:val="en-GB"/>
              </w:rPr>
              <w:t>,</w:t>
            </w:r>
          </w:p>
          <w:p w14:paraId="15E0F298" w14:textId="678EFFF2" w:rsidR="00E77E6D" w:rsidRDefault="00E77E6D" w:rsidP="00E77E6D">
            <w:pPr>
              <w:pStyle w:val="Default"/>
              <w:rPr>
                <w:color w:val="auto"/>
                <w:sz w:val="22"/>
                <w:szCs w:val="22"/>
              </w:rPr>
            </w:pPr>
          </w:p>
          <w:p w14:paraId="73FDE53E" w14:textId="77777777" w:rsidR="00B71A10" w:rsidRPr="00E23912" w:rsidRDefault="00B71A10" w:rsidP="00E77E6D">
            <w:pPr>
              <w:pStyle w:val="Default"/>
              <w:rPr>
                <w:color w:val="auto"/>
                <w:sz w:val="22"/>
                <w:szCs w:val="22"/>
              </w:rPr>
            </w:pPr>
          </w:p>
          <w:p w14:paraId="71C75F4C" w14:textId="77777777" w:rsidR="00E77E6D" w:rsidRPr="00E23912" w:rsidRDefault="00E77E6D" w:rsidP="00E77E6D">
            <w:pPr>
              <w:pStyle w:val="Default"/>
              <w:jc w:val="both"/>
              <w:rPr>
                <w:color w:val="auto"/>
                <w:sz w:val="22"/>
                <w:szCs w:val="22"/>
              </w:rPr>
            </w:pPr>
            <w:r w:rsidRPr="00E23912">
              <w:rPr>
                <w:bCs/>
                <w:color w:val="auto"/>
                <w:sz w:val="22"/>
                <w:szCs w:val="22"/>
                <w:lang w:val="en-GB"/>
              </w:rPr>
              <w:t>The Parties agreed:</w:t>
            </w:r>
          </w:p>
          <w:p w14:paraId="0D5AE1D7" w14:textId="77777777" w:rsidR="004D09C7" w:rsidRDefault="004D09C7" w:rsidP="00A06014">
            <w:pPr>
              <w:rPr>
                <w:rFonts w:ascii="Arial" w:hAnsi="Arial"/>
                <w:lang w:val="en-GB"/>
              </w:rPr>
            </w:pPr>
          </w:p>
          <w:p w14:paraId="7296B5D7" w14:textId="10533A49" w:rsidR="00E77E6D" w:rsidRPr="00402A3E" w:rsidRDefault="00E77E6D" w:rsidP="00632AE9">
            <w:pPr>
              <w:pStyle w:val="Default"/>
              <w:numPr>
                <w:ilvl w:val="0"/>
                <w:numId w:val="12"/>
              </w:numPr>
              <w:spacing w:before="73"/>
              <w:jc w:val="both"/>
              <w:rPr>
                <w:b/>
                <w:color w:val="auto"/>
                <w:sz w:val="22"/>
                <w:szCs w:val="22"/>
              </w:rPr>
            </w:pPr>
            <w:r w:rsidRPr="00402A3E">
              <w:rPr>
                <w:b/>
                <w:bCs/>
                <w:color w:val="auto"/>
                <w:sz w:val="22"/>
                <w:szCs w:val="22"/>
                <w:lang w:val="en-GB"/>
              </w:rPr>
              <w:t>Subject of the Agreement</w:t>
            </w:r>
            <w:r w:rsidR="00B71A10">
              <w:rPr>
                <w:b/>
                <w:bCs/>
                <w:color w:val="auto"/>
                <w:sz w:val="22"/>
                <w:szCs w:val="22"/>
                <w:lang w:val="en-GB"/>
              </w:rPr>
              <w:t xml:space="preserve"> of REMIT Reporting Service</w:t>
            </w:r>
          </w:p>
          <w:p w14:paraId="1ACAF6EA" w14:textId="77777777" w:rsidR="00E77E6D" w:rsidRPr="005722D1" w:rsidRDefault="00E77E6D" w:rsidP="00E77E6D">
            <w:pPr>
              <w:pStyle w:val="Default"/>
              <w:ind w:left="1418"/>
              <w:jc w:val="both"/>
              <w:rPr>
                <w:color w:val="auto"/>
                <w:sz w:val="22"/>
                <w:szCs w:val="22"/>
                <w:lang w:val="en-GB"/>
              </w:rPr>
            </w:pPr>
          </w:p>
          <w:p w14:paraId="776F2195" w14:textId="7C706605" w:rsidR="00E77E6D" w:rsidRPr="005722D1" w:rsidRDefault="00E77E6D" w:rsidP="00632AE9">
            <w:pPr>
              <w:pStyle w:val="Default"/>
              <w:numPr>
                <w:ilvl w:val="1"/>
                <w:numId w:val="12"/>
              </w:numPr>
              <w:spacing w:before="73"/>
              <w:ind w:left="709"/>
              <w:jc w:val="both"/>
              <w:rPr>
                <w:color w:val="auto"/>
                <w:sz w:val="22"/>
                <w:szCs w:val="22"/>
                <w:lang w:val="en-GB"/>
              </w:rPr>
            </w:pPr>
            <w:r w:rsidRPr="005722D1">
              <w:rPr>
                <w:color w:val="auto"/>
                <w:sz w:val="22"/>
                <w:szCs w:val="22"/>
                <w:lang w:val="en-GB"/>
              </w:rPr>
              <w:t xml:space="preserve">Pursuant to this Agreement, KP shall on behalf of the Network User perform the data reporting (reporting service) </w:t>
            </w:r>
            <w:r w:rsidR="00B71A10" w:rsidRPr="005722D1">
              <w:rPr>
                <w:color w:val="auto"/>
                <w:sz w:val="22"/>
                <w:szCs w:val="22"/>
                <w:lang w:val="en-GB"/>
              </w:rPr>
              <w:t xml:space="preserve">to ACER (European Agency for the Cooperation of Energy Regulators) regarding its confirmed transactions in the Trading Platform, </w:t>
            </w:r>
            <w:r w:rsidRPr="005722D1">
              <w:rPr>
                <w:color w:val="auto"/>
                <w:sz w:val="22"/>
                <w:szCs w:val="22"/>
                <w:lang w:val="en-GB"/>
              </w:rPr>
              <w:t xml:space="preserve">required by the REMIT Regulation and REMIT Implementing Regulation for a flat fee as set out in </w:t>
            </w:r>
            <w:r w:rsidR="00556F79">
              <w:rPr>
                <w:color w:val="auto"/>
                <w:sz w:val="22"/>
                <w:szCs w:val="22"/>
                <w:lang w:val="en-GB"/>
              </w:rPr>
              <w:t>P</w:t>
            </w:r>
            <w:r w:rsidRPr="005722D1">
              <w:rPr>
                <w:color w:val="auto"/>
                <w:sz w:val="22"/>
                <w:szCs w:val="22"/>
                <w:lang w:val="en-GB"/>
              </w:rPr>
              <w:t xml:space="preserve">oint 3 of this Agreement. </w:t>
            </w:r>
          </w:p>
          <w:p w14:paraId="7158CE1B" w14:textId="3E8EF507" w:rsidR="00E77E6D" w:rsidRPr="00756C1B" w:rsidRDefault="00E77E6D" w:rsidP="00A06014">
            <w:pPr>
              <w:rPr>
                <w:rFonts w:ascii="Arial" w:hAnsi="Arial"/>
                <w:lang w:val="en-GB"/>
              </w:rPr>
            </w:pPr>
          </w:p>
        </w:tc>
      </w:tr>
      <w:tr w:rsidR="004D09C7" w:rsidRPr="000E2982" w14:paraId="6C1B9001" w14:textId="77777777" w:rsidTr="008B6FF3">
        <w:trPr>
          <w:trHeight w:val="15588"/>
        </w:trPr>
        <w:tc>
          <w:tcPr>
            <w:tcW w:w="4840" w:type="dxa"/>
          </w:tcPr>
          <w:p w14:paraId="3A08AFED" w14:textId="065C8F49" w:rsidR="004D09C7" w:rsidRPr="00BD0DE1" w:rsidRDefault="004D09C7" w:rsidP="00632AE9">
            <w:pPr>
              <w:pStyle w:val="Default"/>
              <w:numPr>
                <w:ilvl w:val="0"/>
                <w:numId w:val="12"/>
              </w:numPr>
              <w:spacing w:before="73"/>
              <w:jc w:val="both"/>
              <w:rPr>
                <w:b/>
                <w:bCs/>
                <w:color w:val="auto"/>
                <w:sz w:val="22"/>
                <w:szCs w:val="22"/>
              </w:rPr>
            </w:pPr>
            <w:r>
              <w:rPr>
                <w:b/>
                <w:bCs/>
                <w:color w:val="auto"/>
                <w:sz w:val="22"/>
                <w:szCs w:val="22"/>
              </w:rPr>
              <w:lastRenderedPageBreak/>
              <w:t xml:space="preserve">A szolgáltatás leírása </w:t>
            </w:r>
          </w:p>
          <w:p w14:paraId="7A51D788" w14:textId="77777777" w:rsidR="004D09C7" w:rsidRDefault="004D09C7" w:rsidP="00632AE9">
            <w:pPr>
              <w:pStyle w:val="Default"/>
              <w:numPr>
                <w:ilvl w:val="1"/>
                <w:numId w:val="12"/>
              </w:numPr>
              <w:spacing w:before="73"/>
              <w:ind w:left="709"/>
              <w:jc w:val="both"/>
              <w:rPr>
                <w:color w:val="auto"/>
                <w:sz w:val="22"/>
                <w:szCs w:val="22"/>
              </w:rPr>
            </w:pPr>
            <w:r>
              <w:rPr>
                <w:color w:val="auto"/>
                <w:sz w:val="22"/>
                <w:szCs w:val="22"/>
              </w:rPr>
              <w:t>A jelentési szolgáltatás alapja a REMIT Vhr. 3. cikk, (1), 6. cikk, (1) pontjaiban meghatározott követelmények, valamint a REMIT Vhr. adatigényt részletező mellékletének 1. és 4. Táblázata.</w:t>
            </w:r>
          </w:p>
          <w:p w14:paraId="30C684B4" w14:textId="77777777" w:rsidR="004D09C7" w:rsidRDefault="004D09C7" w:rsidP="004D09C7">
            <w:pPr>
              <w:pStyle w:val="Default"/>
              <w:rPr>
                <w:color w:val="auto"/>
                <w:sz w:val="22"/>
                <w:szCs w:val="22"/>
              </w:rPr>
            </w:pPr>
          </w:p>
          <w:p w14:paraId="4ADDB073" w14:textId="77777777" w:rsidR="004D09C7" w:rsidRPr="00041A39" w:rsidRDefault="004D09C7" w:rsidP="00632AE9">
            <w:pPr>
              <w:pStyle w:val="Default"/>
              <w:numPr>
                <w:ilvl w:val="1"/>
                <w:numId w:val="12"/>
              </w:numPr>
              <w:ind w:left="709"/>
              <w:jc w:val="both"/>
              <w:rPr>
                <w:color w:val="auto"/>
                <w:sz w:val="22"/>
                <w:szCs w:val="22"/>
              </w:rPr>
            </w:pPr>
            <w:r w:rsidRPr="00041A39">
              <w:rPr>
                <w:color w:val="auto"/>
                <w:sz w:val="22"/>
                <w:szCs w:val="22"/>
              </w:rPr>
              <w:t xml:space="preserve">A KP a Rendszerhasználó részére biztosítja, hogy a </w:t>
            </w:r>
            <w:r>
              <w:rPr>
                <w:color w:val="auto"/>
                <w:sz w:val="22"/>
                <w:szCs w:val="22"/>
              </w:rPr>
              <w:t xml:space="preserve">Kereskedési Platformon létrejött szerződések, illetve beadott ajánlatok adataiból a </w:t>
            </w:r>
            <w:r w:rsidRPr="00041A39">
              <w:rPr>
                <w:color w:val="auto"/>
                <w:sz w:val="22"/>
                <w:szCs w:val="22"/>
              </w:rPr>
              <w:t>REMIT jelentésnek megfelelő</w:t>
            </w:r>
            <w:r>
              <w:rPr>
                <w:color w:val="auto"/>
                <w:sz w:val="22"/>
                <w:szCs w:val="22"/>
              </w:rPr>
              <w:t>, ACER által előírt</w:t>
            </w:r>
            <w:r w:rsidRPr="00041A39">
              <w:rPr>
                <w:color w:val="auto"/>
                <w:sz w:val="22"/>
                <w:szCs w:val="22"/>
              </w:rPr>
              <w:t xml:space="preserve"> formátumú XML fájl kerüljön előállításra</w:t>
            </w:r>
            <w:r>
              <w:rPr>
                <w:color w:val="auto"/>
                <w:sz w:val="22"/>
                <w:szCs w:val="22"/>
              </w:rPr>
              <w:t>.</w:t>
            </w:r>
          </w:p>
          <w:p w14:paraId="35C71B6C" w14:textId="77777777" w:rsidR="004D09C7" w:rsidRDefault="004D09C7" w:rsidP="004D09C7">
            <w:pPr>
              <w:pStyle w:val="Default"/>
              <w:rPr>
                <w:color w:val="auto"/>
                <w:sz w:val="22"/>
                <w:szCs w:val="22"/>
              </w:rPr>
            </w:pPr>
          </w:p>
          <w:p w14:paraId="3273CA70" w14:textId="77777777" w:rsidR="004D09C7" w:rsidRPr="00441858" w:rsidRDefault="004D09C7" w:rsidP="00632AE9">
            <w:pPr>
              <w:pStyle w:val="Default"/>
              <w:numPr>
                <w:ilvl w:val="1"/>
                <w:numId w:val="12"/>
              </w:numPr>
              <w:spacing w:before="73"/>
              <w:ind w:left="709"/>
              <w:jc w:val="both"/>
              <w:rPr>
                <w:color w:val="auto"/>
                <w:sz w:val="22"/>
                <w:szCs w:val="22"/>
              </w:rPr>
            </w:pPr>
            <w:r w:rsidRPr="00943294">
              <w:rPr>
                <w:color w:val="auto"/>
                <w:sz w:val="22"/>
                <w:szCs w:val="22"/>
              </w:rPr>
              <w:t>A KP a jelentési szolgáltatást a KELER Zrt.-vel e tárgyban megkötött szerződése („Egyedi szerződés a REMIT 8. cikke szerinti adatok Energiapiaci Ügynökség felé történő továbbítására</w:t>
            </w:r>
            <w:r w:rsidRPr="00843A3C">
              <w:rPr>
                <w:color w:val="auto"/>
                <w:sz w:val="22"/>
                <w:szCs w:val="22"/>
              </w:rPr>
              <w:t xml:space="preserve">”) útján teljesíti. Ennek keretében </w:t>
            </w:r>
            <w:r>
              <w:rPr>
                <w:color w:val="auto"/>
                <w:sz w:val="22"/>
                <w:szCs w:val="22"/>
              </w:rPr>
              <w:t>a</w:t>
            </w:r>
            <w:r w:rsidRPr="00943294">
              <w:rPr>
                <w:color w:val="auto"/>
                <w:sz w:val="22"/>
                <w:szCs w:val="22"/>
              </w:rPr>
              <w:t xml:space="preserve">z ACER által meghatározott titkosítását követően a REMIT jelentést tartalmazó XML fájlt a KP </w:t>
            </w:r>
            <w:r w:rsidRPr="00843A3C">
              <w:rPr>
                <w:color w:val="auto"/>
                <w:sz w:val="22"/>
                <w:szCs w:val="22"/>
              </w:rPr>
              <w:t>megbízásából a KELER Zrt., mint a KP-n kötött ügylettípusoknak az ACER felé történő bejelentésére jogosultsággal rendelkező RRM (</w:t>
            </w:r>
            <w:proofErr w:type="spellStart"/>
            <w:r w:rsidRPr="00843A3C">
              <w:rPr>
                <w:color w:val="auto"/>
                <w:sz w:val="22"/>
                <w:szCs w:val="22"/>
              </w:rPr>
              <w:t>Registered</w:t>
            </w:r>
            <w:proofErr w:type="spellEnd"/>
            <w:r w:rsidRPr="00843A3C">
              <w:rPr>
                <w:color w:val="auto"/>
                <w:sz w:val="22"/>
                <w:szCs w:val="22"/>
              </w:rPr>
              <w:t xml:space="preserve"> </w:t>
            </w:r>
            <w:proofErr w:type="spellStart"/>
            <w:r w:rsidRPr="00843A3C">
              <w:rPr>
                <w:color w:val="auto"/>
                <w:sz w:val="22"/>
                <w:szCs w:val="22"/>
              </w:rPr>
              <w:t>Reporting</w:t>
            </w:r>
            <w:proofErr w:type="spellEnd"/>
            <w:r w:rsidRPr="00843A3C">
              <w:rPr>
                <w:color w:val="auto"/>
                <w:sz w:val="22"/>
                <w:szCs w:val="22"/>
              </w:rPr>
              <w:t xml:space="preserve"> </w:t>
            </w:r>
            <w:proofErr w:type="spellStart"/>
            <w:r w:rsidRPr="00843A3C">
              <w:rPr>
                <w:color w:val="auto"/>
                <w:sz w:val="22"/>
                <w:szCs w:val="22"/>
              </w:rPr>
              <w:t>Mechanism</w:t>
            </w:r>
            <w:proofErr w:type="spellEnd"/>
            <w:r w:rsidRPr="00843A3C">
              <w:rPr>
                <w:color w:val="auto"/>
                <w:sz w:val="22"/>
                <w:szCs w:val="22"/>
              </w:rPr>
              <w:t>)</w:t>
            </w:r>
            <w:r w:rsidRPr="00C06783">
              <w:rPr>
                <w:color w:val="auto"/>
                <w:sz w:val="22"/>
                <w:szCs w:val="22"/>
              </w:rPr>
              <w:t>, továbbítja az ACER-</w:t>
            </w:r>
            <w:proofErr w:type="spellStart"/>
            <w:r w:rsidRPr="00C06783">
              <w:rPr>
                <w:color w:val="auto"/>
                <w:sz w:val="22"/>
                <w:szCs w:val="22"/>
              </w:rPr>
              <w:t>nek</w:t>
            </w:r>
            <w:proofErr w:type="spellEnd"/>
            <w:r w:rsidRPr="00C06783">
              <w:rPr>
                <w:color w:val="auto"/>
                <w:sz w:val="22"/>
                <w:szCs w:val="22"/>
              </w:rPr>
              <w:t xml:space="preserve"> az ARIS informatikai rendszerébe</w:t>
            </w:r>
            <w:r>
              <w:rPr>
                <w:color w:val="auto"/>
                <w:sz w:val="22"/>
                <w:szCs w:val="22"/>
              </w:rPr>
              <w:t>. Ennek során biztosítja, hogy</w:t>
            </w:r>
          </w:p>
          <w:p w14:paraId="1F29FA1D" w14:textId="77777777" w:rsidR="004D09C7" w:rsidRDefault="004D09C7" w:rsidP="004D09C7">
            <w:pPr>
              <w:pStyle w:val="Default"/>
              <w:spacing w:before="120"/>
              <w:ind w:left="1418"/>
              <w:jc w:val="both"/>
              <w:rPr>
                <w:color w:val="auto"/>
                <w:sz w:val="22"/>
                <w:szCs w:val="22"/>
              </w:rPr>
            </w:pPr>
            <w:r>
              <w:rPr>
                <w:color w:val="auto"/>
                <w:sz w:val="22"/>
                <w:szCs w:val="22"/>
              </w:rPr>
              <w:t xml:space="preserve">a) minden adat megfeleljen az ACER által meghatározott fájl elnevezés követelményeinek és az előírt XSD mintának megfelelő formátumban </w:t>
            </w:r>
            <w:r w:rsidRPr="00441858">
              <w:rPr>
                <w:color w:val="auto"/>
                <w:sz w:val="22"/>
                <w:szCs w:val="22"/>
              </w:rPr>
              <w:t>legyen</w:t>
            </w:r>
            <w:r>
              <w:rPr>
                <w:color w:val="auto"/>
                <w:sz w:val="22"/>
                <w:szCs w:val="22"/>
              </w:rPr>
              <w:t xml:space="preserve"> előállítva,</w:t>
            </w:r>
          </w:p>
          <w:p w14:paraId="286CF2B1" w14:textId="77777777" w:rsidR="004D09C7" w:rsidRDefault="004D09C7" w:rsidP="004D09C7">
            <w:pPr>
              <w:pStyle w:val="Default"/>
              <w:spacing w:before="120"/>
              <w:ind w:left="1418"/>
              <w:jc w:val="both"/>
              <w:rPr>
                <w:color w:val="auto"/>
                <w:sz w:val="22"/>
                <w:szCs w:val="22"/>
              </w:rPr>
            </w:pPr>
            <w:r>
              <w:rPr>
                <w:color w:val="auto"/>
                <w:sz w:val="22"/>
                <w:szCs w:val="22"/>
              </w:rPr>
              <w:t xml:space="preserve">b) a biztonságos adatcsere protokollok szerint minden adat megfelelően </w:t>
            </w:r>
            <w:r w:rsidRPr="00441858">
              <w:rPr>
                <w:color w:val="auto"/>
                <w:sz w:val="22"/>
                <w:szCs w:val="22"/>
              </w:rPr>
              <w:t>legyen</w:t>
            </w:r>
            <w:r>
              <w:rPr>
                <w:color w:val="auto"/>
                <w:sz w:val="22"/>
                <w:szCs w:val="22"/>
              </w:rPr>
              <w:t xml:space="preserve"> aláírva és kódolva.</w:t>
            </w:r>
          </w:p>
          <w:p w14:paraId="76A74711" w14:textId="77777777" w:rsidR="004D09C7" w:rsidRDefault="004D09C7" w:rsidP="004D09C7">
            <w:pPr>
              <w:pStyle w:val="Default"/>
              <w:rPr>
                <w:color w:val="auto"/>
                <w:sz w:val="22"/>
                <w:szCs w:val="22"/>
              </w:rPr>
            </w:pPr>
          </w:p>
          <w:p w14:paraId="0A5E3E0E" w14:textId="77777777" w:rsidR="004D09C7" w:rsidRDefault="004D09C7" w:rsidP="00632AE9">
            <w:pPr>
              <w:pStyle w:val="Default"/>
              <w:numPr>
                <w:ilvl w:val="1"/>
                <w:numId w:val="12"/>
              </w:numPr>
              <w:ind w:left="709"/>
              <w:jc w:val="both"/>
              <w:rPr>
                <w:color w:val="auto"/>
                <w:sz w:val="22"/>
                <w:szCs w:val="22"/>
              </w:rPr>
            </w:pPr>
            <w:r>
              <w:rPr>
                <w:color w:val="auto"/>
                <w:sz w:val="22"/>
                <w:szCs w:val="22"/>
              </w:rPr>
              <w:t>A KP és a KELER Zrt., mint RRM Szolgáltató által továbbított adatok minőségét az biztosítja, hogy azok ARIS kompatibilis XML formátumú fájlként kerülnek továbbításra.</w:t>
            </w:r>
          </w:p>
          <w:p w14:paraId="5C7F61B2" w14:textId="77777777" w:rsidR="004D09C7" w:rsidRDefault="004D09C7" w:rsidP="004D09C7">
            <w:pPr>
              <w:pStyle w:val="Default"/>
              <w:ind w:left="720"/>
              <w:jc w:val="both"/>
              <w:rPr>
                <w:color w:val="auto"/>
                <w:sz w:val="22"/>
                <w:szCs w:val="22"/>
              </w:rPr>
            </w:pPr>
          </w:p>
          <w:p w14:paraId="1DD3D5DD" w14:textId="77777777" w:rsidR="004D09C7" w:rsidRDefault="004D09C7" w:rsidP="00632AE9">
            <w:pPr>
              <w:pStyle w:val="Default"/>
              <w:numPr>
                <w:ilvl w:val="1"/>
                <w:numId w:val="12"/>
              </w:numPr>
              <w:ind w:left="709"/>
              <w:jc w:val="both"/>
              <w:rPr>
                <w:color w:val="auto"/>
                <w:sz w:val="22"/>
                <w:szCs w:val="22"/>
              </w:rPr>
            </w:pPr>
            <w:r>
              <w:rPr>
                <w:color w:val="auto"/>
                <w:sz w:val="22"/>
                <w:szCs w:val="22"/>
              </w:rPr>
              <w:t xml:space="preserve">A KP és a KELER Zrt között a Kereskedési Platform REMIT jelentéseinek továbbítására létrejött szerződés biztosítja, hogy a KELER Zrt., mint jelentést továbbító fél által teljesített adatszolgáltatás megfelel az ACER által kiadott műszaki specifikációkban </w:t>
            </w:r>
            <w:r>
              <w:rPr>
                <w:color w:val="auto"/>
                <w:sz w:val="22"/>
                <w:szCs w:val="22"/>
              </w:rPr>
              <w:lastRenderedPageBreak/>
              <w:t>rögzített formai és logikai követelményeknek. Az adatok megfelelőségét és az adatszolgáltatás teljességét a KELER Zrt. a jelentések digitális aláírásával igazolja.</w:t>
            </w:r>
          </w:p>
          <w:p w14:paraId="62C03DD9" w14:textId="77777777" w:rsidR="004D09C7" w:rsidRDefault="004D09C7" w:rsidP="004D09C7">
            <w:pPr>
              <w:pStyle w:val="Default"/>
              <w:ind w:left="709"/>
              <w:jc w:val="both"/>
              <w:rPr>
                <w:color w:val="auto"/>
                <w:sz w:val="22"/>
                <w:szCs w:val="22"/>
              </w:rPr>
            </w:pPr>
          </w:p>
          <w:p w14:paraId="0411A160" w14:textId="77777777" w:rsidR="004D09C7" w:rsidRDefault="004D09C7" w:rsidP="00632AE9">
            <w:pPr>
              <w:pStyle w:val="Default"/>
              <w:numPr>
                <w:ilvl w:val="1"/>
                <w:numId w:val="12"/>
              </w:numPr>
              <w:ind w:left="709"/>
              <w:jc w:val="both"/>
              <w:rPr>
                <w:color w:val="auto"/>
                <w:sz w:val="22"/>
                <w:szCs w:val="22"/>
              </w:rPr>
            </w:pPr>
            <w:r>
              <w:rPr>
                <w:color w:val="auto"/>
                <w:sz w:val="22"/>
                <w:szCs w:val="22"/>
              </w:rPr>
              <w:t>A jelentések teljesítése a REMIT Vhr.-ben előírt ütemezés szerint történik.</w:t>
            </w:r>
          </w:p>
          <w:p w14:paraId="336896CC" w14:textId="77777777" w:rsidR="004D09C7" w:rsidRDefault="004D09C7" w:rsidP="004D09C7">
            <w:pPr>
              <w:pStyle w:val="Default"/>
              <w:rPr>
                <w:color w:val="auto"/>
                <w:sz w:val="22"/>
                <w:szCs w:val="22"/>
              </w:rPr>
            </w:pPr>
          </w:p>
          <w:p w14:paraId="4E6DEF6B" w14:textId="77777777" w:rsidR="004D09C7" w:rsidRDefault="004D09C7" w:rsidP="00632AE9">
            <w:pPr>
              <w:pStyle w:val="Default"/>
              <w:numPr>
                <w:ilvl w:val="1"/>
                <w:numId w:val="12"/>
              </w:numPr>
              <w:spacing w:before="120"/>
              <w:ind w:left="709"/>
              <w:jc w:val="both"/>
              <w:rPr>
                <w:color w:val="auto"/>
                <w:sz w:val="22"/>
                <w:szCs w:val="22"/>
              </w:rPr>
            </w:pPr>
            <w:r>
              <w:rPr>
                <w:color w:val="auto"/>
                <w:sz w:val="22"/>
                <w:szCs w:val="22"/>
              </w:rPr>
              <w:t>A KP az alábbi ellenőrző funkciókat biztosítja:</w:t>
            </w:r>
          </w:p>
          <w:p w14:paraId="6A86B782" w14:textId="77777777" w:rsidR="004D09C7" w:rsidRDefault="004D09C7" w:rsidP="00632AE9">
            <w:pPr>
              <w:pStyle w:val="Default"/>
              <w:numPr>
                <w:ilvl w:val="0"/>
                <w:numId w:val="6"/>
              </w:numPr>
              <w:spacing w:before="120"/>
              <w:ind w:left="1134" w:hanging="357"/>
              <w:rPr>
                <w:color w:val="auto"/>
                <w:sz w:val="22"/>
                <w:szCs w:val="22"/>
              </w:rPr>
            </w:pPr>
            <w:r>
              <w:rPr>
                <w:color w:val="auto"/>
                <w:sz w:val="22"/>
                <w:szCs w:val="22"/>
              </w:rPr>
              <w:t>információbiztonság és titkosság,</w:t>
            </w:r>
          </w:p>
          <w:p w14:paraId="4D3AD5AF" w14:textId="77777777" w:rsidR="004D09C7" w:rsidRDefault="004D09C7" w:rsidP="00632AE9">
            <w:pPr>
              <w:pStyle w:val="Default"/>
              <w:numPr>
                <w:ilvl w:val="0"/>
                <w:numId w:val="6"/>
              </w:numPr>
              <w:spacing w:before="120"/>
              <w:ind w:left="1134" w:hanging="357"/>
              <w:rPr>
                <w:color w:val="auto"/>
                <w:sz w:val="22"/>
                <w:szCs w:val="22"/>
              </w:rPr>
            </w:pPr>
            <w:r>
              <w:rPr>
                <w:color w:val="auto"/>
                <w:sz w:val="22"/>
                <w:szCs w:val="22"/>
              </w:rPr>
              <w:t>a jelentési hibák azonosítása és a hatáskörébe tartozók javítása,</w:t>
            </w:r>
          </w:p>
          <w:p w14:paraId="65248425" w14:textId="77777777" w:rsidR="004D09C7" w:rsidRDefault="004D09C7" w:rsidP="00632AE9">
            <w:pPr>
              <w:pStyle w:val="Default"/>
              <w:numPr>
                <w:ilvl w:val="0"/>
                <w:numId w:val="6"/>
              </w:numPr>
              <w:spacing w:before="120"/>
              <w:ind w:left="1134" w:hanging="357"/>
              <w:jc w:val="both"/>
              <w:rPr>
                <w:color w:val="auto"/>
                <w:sz w:val="22"/>
                <w:szCs w:val="22"/>
              </w:rPr>
            </w:pPr>
            <w:r>
              <w:rPr>
                <w:color w:val="auto"/>
                <w:sz w:val="22"/>
                <w:szCs w:val="22"/>
              </w:rPr>
              <w:t>az információforrás tanúsításának ellenőrzése a Rendszerhasználónak és a Rendszerhasználón keresztül adatokat továbbító egyéb piaci résztvevőnek az azonosítása céljából,</w:t>
            </w:r>
          </w:p>
          <w:p w14:paraId="44EE7D05" w14:textId="77777777" w:rsidR="004D09C7" w:rsidRDefault="004D09C7" w:rsidP="00632AE9">
            <w:pPr>
              <w:pStyle w:val="Default"/>
              <w:numPr>
                <w:ilvl w:val="0"/>
                <w:numId w:val="6"/>
              </w:numPr>
              <w:spacing w:before="120"/>
              <w:ind w:left="1134" w:hanging="357"/>
              <w:rPr>
                <w:color w:val="auto"/>
                <w:sz w:val="22"/>
                <w:szCs w:val="22"/>
              </w:rPr>
            </w:pPr>
            <w:r>
              <w:rPr>
                <w:color w:val="auto"/>
                <w:sz w:val="22"/>
                <w:szCs w:val="22"/>
              </w:rPr>
              <w:t>a beérkező adatok megváltozásának kizárása.</w:t>
            </w:r>
          </w:p>
          <w:p w14:paraId="0C3F1325" w14:textId="77777777" w:rsidR="004D09C7" w:rsidRDefault="004D09C7" w:rsidP="004D09C7">
            <w:pPr>
              <w:pStyle w:val="Default"/>
              <w:rPr>
                <w:color w:val="auto"/>
                <w:sz w:val="22"/>
                <w:szCs w:val="22"/>
              </w:rPr>
            </w:pPr>
          </w:p>
          <w:p w14:paraId="26D91B34" w14:textId="77777777" w:rsidR="004D09C7" w:rsidRDefault="004D09C7" w:rsidP="0093314B">
            <w:pPr>
              <w:pStyle w:val="Default"/>
              <w:pageBreakBefore/>
              <w:jc w:val="both"/>
              <w:rPr>
                <w:color w:val="auto"/>
                <w:sz w:val="22"/>
                <w:szCs w:val="22"/>
              </w:rPr>
            </w:pPr>
          </w:p>
        </w:tc>
        <w:tc>
          <w:tcPr>
            <w:tcW w:w="5016" w:type="dxa"/>
          </w:tcPr>
          <w:p w14:paraId="5243480E" w14:textId="579D80D3" w:rsidR="002351C0" w:rsidRPr="00402A3E" w:rsidRDefault="002351C0" w:rsidP="00632AE9">
            <w:pPr>
              <w:pStyle w:val="Default"/>
              <w:numPr>
                <w:ilvl w:val="0"/>
                <w:numId w:val="16"/>
              </w:numPr>
              <w:spacing w:before="73"/>
              <w:jc w:val="both"/>
              <w:rPr>
                <w:b/>
                <w:bCs/>
                <w:color w:val="auto"/>
                <w:sz w:val="22"/>
                <w:szCs w:val="22"/>
              </w:rPr>
            </w:pPr>
            <w:r w:rsidRPr="00402A3E">
              <w:rPr>
                <w:b/>
                <w:bCs/>
                <w:color w:val="auto"/>
                <w:sz w:val="22"/>
                <w:szCs w:val="22"/>
                <w:lang w:val="en-GB"/>
              </w:rPr>
              <w:lastRenderedPageBreak/>
              <w:t>Description of the service</w:t>
            </w:r>
            <w:r w:rsidRPr="00402A3E">
              <w:rPr>
                <w:b/>
                <w:bCs/>
                <w:color w:val="auto"/>
                <w:sz w:val="22"/>
                <w:szCs w:val="22"/>
              </w:rPr>
              <w:t xml:space="preserve"> </w:t>
            </w:r>
          </w:p>
          <w:p w14:paraId="7A3014C7" w14:textId="41629B6D" w:rsidR="002351C0" w:rsidRPr="005722D1" w:rsidRDefault="002351C0" w:rsidP="00632AE9">
            <w:pPr>
              <w:pStyle w:val="Default"/>
              <w:numPr>
                <w:ilvl w:val="1"/>
                <w:numId w:val="16"/>
              </w:numPr>
              <w:spacing w:before="73"/>
              <w:ind w:left="709"/>
              <w:jc w:val="both"/>
              <w:rPr>
                <w:color w:val="auto"/>
                <w:sz w:val="22"/>
                <w:szCs w:val="22"/>
                <w:lang w:val="en-GB"/>
              </w:rPr>
            </w:pPr>
            <w:r w:rsidRPr="005722D1">
              <w:rPr>
                <w:sz w:val="22"/>
                <w:szCs w:val="22"/>
                <w:lang w:val="en-GB"/>
              </w:rPr>
              <w:t xml:space="preserve">The reporting activities are performed according to </w:t>
            </w:r>
            <w:r w:rsidR="00E223AB" w:rsidRPr="005722D1">
              <w:rPr>
                <w:sz w:val="22"/>
                <w:szCs w:val="22"/>
                <w:lang w:val="en-GB"/>
              </w:rPr>
              <w:t xml:space="preserve">the requirements of </w:t>
            </w:r>
            <w:r w:rsidR="001D0AC4">
              <w:rPr>
                <w:sz w:val="22"/>
                <w:szCs w:val="22"/>
                <w:lang w:val="en-GB"/>
              </w:rPr>
              <w:t>A</w:t>
            </w:r>
            <w:r w:rsidRPr="005722D1">
              <w:rPr>
                <w:sz w:val="22"/>
                <w:szCs w:val="22"/>
                <w:lang w:val="en-GB"/>
              </w:rPr>
              <w:t xml:space="preserve">rt. 3, par. (1) and </w:t>
            </w:r>
            <w:r w:rsidR="001D0AC4">
              <w:rPr>
                <w:sz w:val="22"/>
                <w:szCs w:val="22"/>
                <w:lang w:val="en-GB"/>
              </w:rPr>
              <w:t>A</w:t>
            </w:r>
            <w:r w:rsidRPr="005722D1">
              <w:rPr>
                <w:sz w:val="22"/>
                <w:szCs w:val="22"/>
                <w:lang w:val="en-GB"/>
              </w:rPr>
              <w:t>rt. 6, par. (1) of REMIT Implementing Regulation and the 1</w:t>
            </w:r>
            <w:r w:rsidRPr="005722D1">
              <w:rPr>
                <w:sz w:val="22"/>
                <w:szCs w:val="22"/>
                <w:vertAlign w:val="superscript"/>
                <w:lang w:val="en-GB"/>
              </w:rPr>
              <w:t>st</w:t>
            </w:r>
            <w:r w:rsidRPr="005722D1">
              <w:rPr>
                <w:sz w:val="22"/>
                <w:szCs w:val="22"/>
                <w:lang w:val="en-GB"/>
              </w:rPr>
              <w:t xml:space="preserve"> and 4</w:t>
            </w:r>
            <w:r w:rsidRPr="005722D1">
              <w:rPr>
                <w:sz w:val="22"/>
                <w:szCs w:val="22"/>
                <w:vertAlign w:val="superscript"/>
                <w:lang w:val="en-GB"/>
              </w:rPr>
              <w:t>th</w:t>
            </w:r>
            <w:r w:rsidRPr="005722D1">
              <w:rPr>
                <w:sz w:val="22"/>
                <w:szCs w:val="22"/>
                <w:lang w:val="en-GB"/>
              </w:rPr>
              <w:t xml:space="preserve"> table of its Annex.</w:t>
            </w:r>
          </w:p>
          <w:p w14:paraId="219A1260" w14:textId="77777777" w:rsidR="002351C0" w:rsidRPr="005722D1" w:rsidRDefault="002351C0" w:rsidP="002351C0">
            <w:pPr>
              <w:pStyle w:val="Default"/>
              <w:rPr>
                <w:color w:val="auto"/>
                <w:sz w:val="22"/>
                <w:szCs w:val="22"/>
                <w:lang w:val="en-GB"/>
              </w:rPr>
            </w:pPr>
          </w:p>
          <w:p w14:paraId="2EBFBEEC" w14:textId="77777777" w:rsidR="002351C0" w:rsidRPr="005722D1" w:rsidRDefault="002351C0" w:rsidP="00632AE9">
            <w:pPr>
              <w:pStyle w:val="Default"/>
              <w:numPr>
                <w:ilvl w:val="1"/>
                <w:numId w:val="16"/>
              </w:numPr>
              <w:ind w:left="709"/>
              <w:jc w:val="both"/>
              <w:rPr>
                <w:color w:val="auto"/>
                <w:sz w:val="22"/>
                <w:szCs w:val="22"/>
                <w:lang w:val="en-GB"/>
              </w:rPr>
            </w:pPr>
            <w:r w:rsidRPr="005722D1">
              <w:rPr>
                <w:color w:val="auto"/>
                <w:sz w:val="22"/>
                <w:szCs w:val="22"/>
                <w:lang w:val="en-GB"/>
              </w:rPr>
              <w:t>KP ensures to the Network User that an XML file in the format specified by ACER in accordance with the REMIT report is generated from the data of the contracts concluded on the Trading Platform and the submitted offers.</w:t>
            </w:r>
          </w:p>
          <w:p w14:paraId="0D0C399B" w14:textId="77777777" w:rsidR="002351C0" w:rsidRPr="005722D1" w:rsidRDefault="002351C0" w:rsidP="002351C0">
            <w:pPr>
              <w:pStyle w:val="Default"/>
              <w:rPr>
                <w:color w:val="auto"/>
                <w:sz w:val="22"/>
                <w:szCs w:val="22"/>
                <w:lang w:val="en-GB"/>
              </w:rPr>
            </w:pPr>
          </w:p>
          <w:p w14:paraId="290AA8EE" w14:textId="4BA4D6C5" w:rsidR="002351C0" w:rsidRPr="005722D1" w:rsidRDefault="002351C0" w:rsidP="00632AE9">
            <w:pPr>
              <w:pStyle w:val="Default"/>
              <w:numPr>
                <w:ilvl w:val="1"/>
                <w:numId w:val="16"/>
              </w:numPr>
              <w:spacing w:before="73"/>
              <w:ind w:left="709"/>
              <w:jc w:val="both"/>
              <w:rPr>
                <w:color w:val="auto"/>
                <w:sz w:val="22"/>
                <w:szCs w:val="22"/>
                <w:lang w:val="en-GB"/>
              </w:rPr>
            </w:pPr>
            <w:r w:rsidRPr="005722D1">
              <w:rPr>
                <w:color w:val="auto"/>
                <w:sz w:val="22"/>
                <w:szCs w:val="22"/>
                <w:lang w:val="en-GB"/>
              </w:rPr>
              <w:t xml:space="preserve">KP provides this reporting service through its contract concluded with KELER Zrt. </w:t>
            </w:r>
            <w:r w:rsidR="00955A93">
              <w:rPr>
                <w:color w:val="auto"/>
                <w:sz w:val="22"/>
                <w:szCs w:val="22"/>
                <w:lang w:val="en-GB"/>
              </w:rPr>
              <w:t xml:space="preserve">in this </w:t>
            </w:r>
            <w:r w:rsidRPr="005722D1">
              <w:rPr>
                <w:color w:val="auto"/>
                <w:sz w:val="22"/>
                <w:szCs w:val="22"/>
                <w:lang w:val="en-GB"/>
              </w:rPr>
              <w:t xml:space="preserve">regard (“Individual contract for the transmission of data pursuant to Article 8 of REMIT to ACER”). Within the frame of that </w:t>
            </w:r>
            <w:r w:rsidR="00955A93">
              <w:rPr>
                <w:color w:val="auto"/>
                <w:sz w:val="22"/>
                <w:szCs w:val="22"/>
                <w:lang w:val="en-GB"/>
              </w:rPr>
              <w:t>contract</w:t>
            </w:r>
            <w:r w:rsidRPr="005722D1">
              <w:rPr>
                <w:color w:val="auto"/>
                <w:sz w:val="22"/>
                <w:szCs w:val="22"/>
                <w:lang w:val="en-GB"/>
              </w:rPr>
              <w:t xml:space="preserve">, after the encryption specified by ACER, the XML file containing the REMIT report will be forwarded to ACER by KELER Zrt. on behalf of KP, as an RRM (Registered Reporting Mechanism) with the entitlement to report these types of transactions concluded on the </w:t>
            </w:r>
            <w:r w:rsidR="00E223AB" w:rsidRPr="005722D1">
              <w:rPr>
                <w:color w:val="auto"/>
                <w:sz w:val="22"/>
                <w:szCs w:val="22"/>
                <w:lang w:val="en-GB"/>
              </w:rPr>
              <w:t xml:space="preserve">Trading Platform </w:t>
            </w:r>
            <w:r w:rsidRPr="005722D1">
              <w:rPr>
                <w:color w:val="auto"/>
                <w:sz w:val="22"/>
                <w:szCs w:val="22"/>
                <w:lang w:val="en-GB"/>
              </w:rPr>
              <w:t>to the ARIS IT system of ACER. KP ensures during that process, that</w:t>
            </w:r>
          </w:p>
          <w:p w14:paraId="789FEED3" w14:textId="77777777" w:rsidR="001E371A" w:rsidRPr="005722D1" w:rsidRDefault="001E371A" w:rsidP="001E371A">
            <w:pPr>
              <w:pStyle w:val="Listaszerbekezds"/>
              <w:rPr>
                <w:sz w:val="22"/>
                <w:szCs w:val="22"/>
                <w:lang w:val="en-GB"/>
              </w:rPr>
            </w:pPr>
          </w:p>
          <w:p w14:paraId="18FF8017" w14:textId="77777777" w:rsidR="002351C0" w:rsidRPr="005722D1" w:rsidRDefault="002351C0" w:rsidP="002351C0">
            <w:pPr>
              <w:pStyle w:val="Default"/>
              <w:spacing w:before="120"/>
              <w:ind w:left="1418"/>
              <w:jc w:val="both"/>
              <w:rPr>
                <w:color w:val="auto"/>
                <w:sz w:val="22"/>
                <w:szCs w:val="22"/>
                <w:lang w:val="en-GB"/>
              </w:rPr>
            </w:pPr>
            <w:r w:rsidRPr="005722D1">
              <w:rPr>
                <w:color w:val="auto"/>
                <w:sz w:val="22"/>
                <w:szCs w:val="22"/>
                <w:lang w:val="en-GB"/>
              </w:rPr>
              <w:t>a) all data will comply with the file naming convention defined by ACER, and all data will be correctly formatted in accordance with the prescribed XSD schema for the data type being submitted,</w:t>
            </w:r>
          </w:p>
          <w:p w14:paraId="1CE1ACBA" w14:textId="77777777" w:rsidR="002351C0" w:rsidRPr="005722D1" w:rsidRDefault="002351C0" w:rsidP="002351C0">
            <w:pPr>
              <w:pStyle w:val="Default"/>
              <w:spacing w:before="120"/>
              <w:ind w:left="1418"/>
              <w:jc w:val="both"/>
              <w:rPr>
                <w:color w:val="auto"/>
                <w:sz w:val="22"/>
                <w:szCs w:val="22"/>
                <w:lang w:val="en-GB"/>
              </w:rPr>
            </w:pPr>
            <w:r w:rsidRPr="005722D1">
              <w:rPr>
                <w:color w:val="auto"/>
                <w:sz w:val="22"/>
                <w:szCs w:val="22"/>
                <w:lang w:val="en-GB"/>
              </w:rPr>
              <w:t>b) all data will be correctly signed and encrypted in accordance with the secure data exchange protocol.</w:t>
            </w:r>
          </w:p>
          <w:p w14:paraId="18AC2228" w14:textId="77777777" w:rsidR="002351C0" w:rsidRPr="005722D1" w:rsidRDefault="002351C0" w:rsidP="002351C0">
            <w:pPr>
              <w:pStyle w:val="Default"/>
              <w:rPr>
                <w:color w:val="auto"/>
                <w:sz w:val="22"/>
                <w:szCs w:val="22"/>
                <w:lang w:val="en-GB"/>
              </w:rPr>
            </w:pPr>
          </w:p>
          <w:p w14:paraId="1EA7100E" w14:textId="0DD01DA2" w:rsidR="002351C0" w:rsidRPr="005722D1" w:rsidRDefault="002351C0" w:rsidP="00632AE9">
            <w:pPr>
              <w:pStyle w:val="Default"/>
              <w:numPr>
                <w:ilvl w:val="1"/>
                <w:numId w:val="16"/>
              </w:numPr>
              <w:ind w:left="709"/>
              <w:jc w:val="both"/>
              <w:rPr>
                <w:color w:val="auto"/>
                <w:sz w:val="22"/>
                <w:szCs w:val="22"/>
                <w:lang w:val="en-GB"/>
              </w:rPr>
            </w:pPr>
            <w:r w:rsidRPr="005722D1">
              <w:rPr>
                <w:sz w:val="22"/>
                <w:szCs w:val="22"/>
                <w:lang w:val="en-GB"/>
              </w:rPr>
              <w:t xml:space="preserve">The quality of the data submitted by KP and </w:t>
            </w:r>
            <w:r w:rsidR="00955A93">
              <w:rPr>
                <w:sz w:val="22"/>
                <w:szCs w:val="22"/>
                <w:lang w:val="en-GB"/>
              </w:rPr>
              <w:t>KELER Zrt. as</w:t>
            </w:r>
            <w:r w:rsidRPr="005722D1">
              <w:rPr>
                <w:sz w:val="22"/>
                <w:szCs w:val="22"/>
                <w:lang w:val="en-GB"/>
              </w:rPr>
              <w:t xml:space="preserve"> RRM Service Provider will be granted by their transmission as ARIS compatible XML format files</w:t>
            </w:r>
            <w:r w:rsidRPr="005722D1">
              <w:rPr>
                <w:color w:val="auto"/>
                <w:sz w:val="22"/>
                <w:szCs w:val="22"/>
                <w:lang w:val="en-GB"/>
              </w:rPr>
              <w:t>.</w:t>
            </w:r>
          </w:p>
          <w:p w14:paraId="0A1FB36B" w14:textId="2A99FDDA" w:rsidR="002351C0" w:rsidRPr="005722D1" w:rsidRDefault="002351C0" w:rsidP="002351C0">
            <w:pPr>
              <w:pStyle w:val="Default"/>
              <w:ind w:left="720"/>
              <w:jc w:val="both"/>
              <w:rPr>
                <w:color w:val="auto"/>
                <w:sz w:val="22"/>
                <w:szCs w:val="22"/>
                <w:lang w:val="en-GB"/>
              </w:rPr>
            </w:pPr>
          </w:p>
          <w:p w14:paraId="70AC6EEE" w14:textId="77777777" w:rsidR="001E371A" w:rsidRPr="005722D1" w:rsidRDefault="001E371A" w:rsidP="002351C0">
            <w:pPr>
              <w:pStyle w:val="Default"/>
              <w:ind w:left="720"/>
              <w:jc w:val="both"/>
              <w:rPr>
                <w:color w:val="auto"/>
                <w:sz w:val="22"/>
                <w:szCs w:val="22"/>
                <w:lang w:val="en-GB"/>
              </w:rPr>
            </w:pPr>
          </w:p>
          <w:p w14:paraId="7D32CA89" w14:textId="040D9012" w:rsidR="002351C0" w:rsidRPr="005722D1" w:rsidRDefault="002351C0" w:rsidP="00632AE9">
            <w:pPr>
              <w:pStyle w:val="Default"/>
              <w:numPr>
                <w:ilvl w:val="1"/>
                <w:numId w:val="16"/>
              </w:numPr>
              <w:ind w:left="709"/>
              <w:jc w:val="both"/>
              <w:rPr>
                <w:color w:val="auto"/>
                <w:sz w:val="22"/>
                <w:szCs w:val="22"/>
                <w:lang w:val="en-GB"/>
              </w:rPr>
            </w:pPr>
            <w:r w:rsidRPr="005722D1">
              <w:rPr>
                <w:sz w:val="22"/>
                <w:szCs w:val="22"/>
                <w:lang w:val="en-GB"/>
              </w:rPr>
              <w:t>The contract concluded between KP and KELER Zrt</w:t>
            </w:r>
            <w:r w:rsidR="00955A93">
              <w:rPr>
                <w:sz w:val="22"/>
                <w:szCs w:val="22"/>
                <w:lang w:val="en-GB"/>
              </w:rPr>
              <w:t>.</w:t>
            </w:r>
            <w:r w:rsidRPr="005722D1">
              <w:rPr>
                <w:sz w:val="22"/>
                <w:szCs w:val="22"/>
                <w:lang w:val="en-GB"/>
              </w:rPr>
              <w:t xml:space="preserve"> for the transmission of REMIT reports of the Trading Platform ensures that the data provided by KELER Zrt., as reporting entity meets the </w:t>
            </w:r>
            <w:r w:rsidR="001E371A" w:rsidRPr="005722D1">
              <w:rPr>
                <w:sz w:val="22"/>
                <w:szCs w:val="22"/>
                <w:lang w:val="en-GB"/>
              </w:rPr>
              <w:t xml:space="preserve">formal and logical </w:t>
            </w:r>
            <w:r w:rsidRPr="005722D1">
              <w:rPr>
                <w:sz w:val="22"/>
                <w:szCs w:val="22"/>
                <w:lang w:val="en-GB"/>
              </w:rPr>
              <w:t xml:space="preserve">standards defined in the Technical Specifications </w:t>
            </w:r>
            <w:r w:rsidR="00955A93">
              <w:rPr>
                <w:sz w:val="22"/>
                <w:szCs w:val="22"/>
                <w:lang w:val="en-GB"/>
              </w:rPr>
              <w:t>issued by ACER</w:t>
            </w:r>
            <w:r w:rsidRPr="005722D1">
              <w:rPr>
                <w:sz w:val="22"/>
                <w:szCs w:val="22"/>
                <w:lang w:val="en-GB"/>
              </w:rPr>
              <w:t>. The</w:t>
            </w:r>
            <w:r w:rsidRPr="00E3523B">
              <w:rPr>
                <w:sz w:val="22"/>
                <w:szCs w:val="22"/>
              </w:rPr>
              <w:t xml:space="preserve"> </w:t>
            </w:r>
            <w:r w:rsidR="001E371A" w:rsidRPr="005722D1">
              <w:rPr>
                <w:sz w:val="22"/>
                <w:szCs w:val="22"/>
                <w:lang w:val="en-GB"/>
              </w:rPr>
              <w:t>completeness</w:t>
            </w:r>
            <w:r w:rsidRPr="005722D1">
              <w:rPr>
                <w:sz w:val="22"/>
                <w:szCs w:val="22"/>
                <w:lang w:val="en-GB"/>
              </w:rPr>
              <w:t xml:space="preserve"> of </w:t>
            </w:r>
            <w:r w:rsidR="001E371A" w:rsidRPr="005722D1">
              <w:rPr>
                <w:sz w:val="22"/>
                <w:szCs w:val="22"/>
                <w:lang w:val="en-GB"/>
              </w:rPr>
              <w:t xml:space="preserve">the data </w:t>
            </w:r>
            <w:proofErr w:type="gramStart"/>
            <w:r w:rsidR="001E371A" w:rsidRPr="005722D1">
              <w:rPr>
                <w:sz w:val="22"/>
                <w:szCs w:val="22"/>
                <w:lang w:val="en-GB"/>
              </w:rPr>
              <w:t>providing</w:t>
            </w:r>
            <w:proofErr w:type="gramEnd"/>
            <w:r w:rsidR="001E371A" w:rsidRPr="005722D1">
              <w:rPr>
                <w:sz w:val="22"/>
                <w:szCs w:val="22"/>
                <w:lang w:val="en-GB"/>
              </w:rPr>
              <w:t xml:space="preserve"> and </w:t>
            </w:r>
            <w:r w:rsidR="001E371A" w:rsidRPr="005722D1">
              <w:rPr>
                <w:sz w:val="22"/>
                <w:szCs w:val="22"/>
                <w:lang w:val="en-GB"/>
              </w:rPr>
              <w:lastRenderedPageBreak/>
              <w:t xml:space="preserve">the correctness of </w:t>
            </w:r>
            <w:r w:rsidRPr="005722D1">
              <w:rPr>
                <w:sz w:val="22"/>
                <w:szCs w:val="22"/>
                <w:lang w:val="en-GB"/>
              </w:rPr>
              <w:t>the data is granted by KELER Zrt. with the digital signature of the reports.</w:t>
            </w:r>
          </w:p>
          <w:p w14:paraId="2090F297" w14:textId="0243E952" w:rsidR="002351C0" w:rsidRPr="005722D1" w:rsidRDefault="002351C0" w:rsidP="002351C0">
            <w:pPr>
              <w:pStyle w:val="Default"/>
              <w:ind w:left="709"/>
              <w:jc w:val="both"/>
              <w:rPr>
                <w:color w:val="auto"/>
                <w:sz w:val="22"/>
                <w:szCs w:val="22"/>
                <w:lang w:val="en-GB"/>
              </w:rPr>
            </w:pPr>
          </w:p>
          <w:p w14:paraId="025A983A" w14:textId="77777777" w:rsidR="001E371A" w:rsidRPr="005722D1" w:rsidRDefault="001E371A" w:rsidP="002351C0">
            <w:pPr>
              <w:pStyle w:val="Default"/>
              <w:ind w:left="709"/>
              <w:jc w:val="both"/>
              <w:rPr>
                <w:color w:val="auto"/>
                <w:sz w:val="22"/>
                <w:szCs w:val="22"/>
                <w:lang w:val="en-GB"/>
              </w:rPr>
            </w:pPr>
          </w:p>
          <w:p w14:paraId="5BC7678B" w14:textId="24D575F9" w:rsidR="002351C0" w:rsidRPr="005722D1" w:rsidRDefault="002351C0" w:rsidP="00632AE9">
            <w:pPr>
              <w:pStyle w:val="Default"/>
              <w:numPr>
                <w:ilvl w:val="1"/>
                <w:numId w:val="16"/>
              </w:numPr>
              <w:ind w:left="709"/>
              <w:jc w:val="both"/>
              <w:rPr>
                <w:color w:val="auto"/>
                <w:sz w:val="22"/>
                <w:szCs w:val="22"/>
                <w:lang w:val="en-GB"/>
              </w:rPr>
            </w:pPr>
            <w:r w:rsidRPr="005722D1">
              <w:rPr>
                <w:sz w:val="22"/>
                <w:szCs w:val="22"/>
                <w:lang w:val="en-GB"/>
              </w:rPr>
              <w:t>The reporting frequency is based on the requirements of the REMIT Implementing Regulation.</w:t>
            </w:r>
          </w:p>
          <w:p w14:paraId="0BDC30B7" w14:textId="77777777" w:rsidR="002351C0" w:rsidRPr="005722D1" w:rsidRDefault="002351C0" w:rsidP="00632AE9">
            <w:pPr>
              <w:pStyle w:val="Default"/>
              <w:numPr>
                <w:ilvl w:val="1"/>
                <w:numId w:val="16"/>
              </w:numPr>
              <w:spacing w:before="120"/>
              <w:ind w:left="709"/>
              <w:jc w:val="both"/>
              <w:rPr>
                <w:color w:val="auto"/>
                <w:sz w:val="22"/>
                <w:szCs w:val="22"/>
                <w:lang w:val="en-GB"/>
              </w:rPr>
            </w:pPr>
            <w:r w:rsidRPr="005722D1">
              <w:rPr>
                <w:color w:val="auto"/>
                <w:sz w:val="22"/>
                <w:szCs w:val="22"/>
                <w:lang w:val="en-GB"/>
              </w:rPr>
              <w:t xml:space="preserve">KP </w:t>
            </w:r>
            <w:r w:rsidRPr="005722D1">
              <w:rPr>
                <w:color w:val="030404"/>
                <w:lang w:val="en-GB"/>
              </w:rPr>
              <w:t>shall</w:t>
            </w:r>
            <w:r w:rsidRPr="005722D1">
              <w:rPr>
                <w:lang w:val="en-GB"/>
              </w:rPr>
              <w:t xml:space="preserve"> have adequate control in place to ensure</w:t>
            </w:r>
            <w:r w:rsidRPr="005722D1">
              <w:rPr>
                <w:color w:val="auto"/>
                <w:sz w:val="22"/>
                <w:szCs w:val="22"/>
                <w:lang w:val="en-GB"/>
              </w:rPr>
              <w:t>:</w:t>
            </w:r>
          </w:p>
          <w:p w14:paraId="1945A191" w14:textId="77777777" w:rsidR="002351C0" w:rsidRPr="005722D1" w:rsidRDefault="002351C0" w:rsidP="006F6E1D">
            <w:pPr>
              <w:pStyle w:val="Default"/>
              <w:numPr>
                <w:ilvl w:val="0"/>
                <w:numId w:val="27"/>
              </w:numPr>
              <w:spacing w:before="120"/>
              <w:rPr>
                <w:color w:val="auto"/>
                <w:sz w:val="22"/>
                <w:szCs w:val="22"/>
                <w:lang w:val="en-GB"/>
              </w:rPr>
            </w:pPr>
            <w:r w:rsidRPr="005722D1">
              <w:rPr>
                <w:color w:val="auto"/>
                <w:sz w:val="22"/>
                <w:szCs w:val="22"/>
                <w:lang w:val="en-GB"/>
              </w:rPr>
              <w:t>the security and confidentiality of information,</w:t>
            </w:r>
          </w:p>
          <w:p w14:paraId="1F53FD49" w14:textId="77777777" w:rsidR="002351C0" w:rsidRPr="005722D1" w:rsidRDefault="002351C0" w:rsidP="006F6E1D">
            <w:pPr>
              <w:pStyle w:val="Default"/>
              <w:numPr>
                <w:ilvl w:val="0"/>
                <w:numId w:val="27"/>
              </w:numPr>
              <w:spacing w:before="120"/>
              <w:rPr>
                <w:color w:val="auto"/>
                <w:sz w:val="22"/>
                <w:szCs w:val="22"/>
                <w:lang w:val="en-GB"/>
              </w:rPr>
            </w:pPr>
            <w:r w:rsidRPr="005722D1">
              <w:rPr>
                <w:color w:val="auto"/>
                <w:sz w:val="22"/>
                <w:szCs w:val="22"/>
                <w:lang w:val="en-GB"/>
              </w:rPr>
              <w:t>the identification and correction of errors in data reports,</w:t>
            </w:r>
          </w:p>
          <w:p w14:paraId="7428A98A" w14:textId="77777777" w:rsidR="002351C0" w:rsidRPr="005722D1" w:rsidRDefault="002351C0" w:rsidP="006F6E1D">
            <w:pPr>
              <w:pStyle w:val="Default"/>
              <w:numPr>
                <w:ilvl w:val="0"/>
                <w:numId w:val="27"/>
              </w:numPr>
              <w:spacing w:before="120"/>
              <w:jc w:val="both"/>
              <w:rPr>
                <w:color w:val="auto"/>
                <w:sz w:val="22"/>
                <w:szCs w:val="22"/>
                <w:lang w:val="en-GB"/>
              </w:rPr>
            </w:pPr>
            <w:r w:rsidRPr="005722D1">
              <w:rPr>
                <w:color w:val="auto"/>
                <w:sz w:val="22"/>
                <w:szCs w:val="22"/>
                <w:lang w:val="en-GB"/>
              </w:rPr>
              <w:t>the authentication of the source of information, and that there is certainty about the identity of the Network User or the identity of any other market participant submitting information through the Network User,</w:t>
            </w:r>
          </w:p>
          <w:p w14:paraId="56FD1309" w14:textId="77777777" w:rsidR="002351C0" w:rsidRPr="005722D1" w:rsidRDefault="002351C0" w:rsidP="006F6E1D">
            <w:pPr>
              <w:pStyle w:val="Default"/>
              <w:numPr>
                <w:ilvl w:val="0"/>
                <w:numId w:val="27"/>
              </w:numPr>
              <w:spacing w:before="120"/>
              <w:rPr>
                <w:color w:val="auto"/>
                <w:sz w:val="22"/>
                <w:szCs w:val="22"/>
                <w:lang w:val="en-GB"/>
              </w:rPr>
            </w:pPr>
            <w:r w:rsidRPr="005722D1">
              <w:rPr>
                <w:color w:val="auto"/>
                <w:sz w:val="22"/>
                <w:szCs w:val="22"/>
                <w:lang w:val="en-GB"/>
              </w:rPr>
              <w:t>that there is no significant risk of data corruption in the input process.</w:t>
            </w:r>
          </w:p>
          <w:p w14:paraId="71F5571B" w14:textId="77777777" w:rsidR="004D09C7" w:rsidRPr="00756C1B" w:rsidRDefault="004D09C7" w:rsidP="00A06014">
            <w:pPr>
              <w:rPr>
                <w:rFonts w:ascii="Arial" w:hAnsi="Arial"/>
                <w:lang w:val="en-GB"/>
              </w:rPr>
            </w:pPr>
          </w:p>
        </w:tc>
      </w:tr>
      <w:tr w:rsidR="004265B6" w:rsidRPr="000E2982" w14:paraId="3409A10D" w14:textId="77777777" w:rsidTr="008B6FF3">
        <w:tc>
          <w:tcPr>
            <w:tcW w:w="4840" w:type="dxa"/>
          </w:tcPr>
          <w:p w14:paraId="56809919" w14:textId="722CD14F" w:rsidR="0093314B" w:rsidRPr="001634FE" w:rsidRDefault="0093314B" w:rsidP="00632AE9">
            <w:pPr>
              <w:pStyle w:val="Default"/>
              <w:numPr>
                <w:ilvl w:val="0"/>
                <w:numId w:val="14"/>
              </w:numPr>
              <w:spacing w:before="73"/>
              <w:jc w:val="both"/>
              <w:rPr>
                <w:b/>
                <w:bCs/>
                <w:color w:val="auto"/>
                <w:sz w:val="22"/>
                <w:szCs w:val="22"/>
              </w:rPr>
            </w:pPr>
            <w:r>
              <w:rPr>
                <w:b/>
                <w:bCs/>
                <w:color w:val="auto"/>
                <w:sz w:val="22"/>
                <w:szCs w:val="22"/>
              </w:rPr>
              <w:lastRenderedPageBreak/>
              <w:t>A szolgáltatás díja</w:t>
            </w:r>
          </w:p>
          <w:p w14:paraId="1E7E48E6" w14:textId="77777777" w:rsidR="0093314B" w:rsidRDefault="0093314B" w:rsidP="0093314B">
            <w:pPr>
              <w:pStyle w:val="Default"/>
              <w:spacing w:before="120"/>
              <w:jc w:val="both"/>
              <w:rPr>
                <w:color w:val="auto"/>
                <w:sz w:val="22"/>
                <w:szCs w:val="22"/>
              </w:rPr>
            </w:pPr>
            <w:r>
              <w:rPr>
                <w:color w:val="auto"/>
                <w:sz w:val="22"/>
                <w:szCs w:val="22"/>
              </w:rPr>
              <w:t>Jelen Megállapodás 1. és 2. pontja szerinti szolgáltatás biztosításának havi díja:</w:t>
            </w:r>
          </w:p>
          <w:p w14:paraId="6DBF59D9" w14:textId="77777777" w:rsidR="0093314B" w:rsidRDefault="0093314B" w:rsidP="0093314B">
            <w:pPr>
              <w:pStyle w:val="Default"/>
              <w:spacing w:before="73"/>
              <w:jc w:val="center"/>
              <w:rPr>
                <w:color w:val="auto"/>
                <w:sz w:val="22"/>
                <w:szCs w:val="22"/>
              </w:rPr>
            </w:pPr>
            <w:r>
              <w:rPr>
                <w:color w:val="auto"/>
                <w:sz w:val="22"/>
                <w:szCs w:val="22"/>
              </w:rPr>
              <w:t>50.000 HUF + ÁFA</w:t>
            </w:r>
          </w:p>
          <w:p w14:paraId="60E6BFCF" w14:textId="77777777" w:rsidR="0093314B" w:rsidRDefault="0093314B" w:rsidP="0093314B">
            <w:pPr>
              <w:pStyle w:val="Default"/>
              <w:spacing w:before="73"/>
              <w:jc w:val="both"/>
              <w:rPr>
                <w:color w:val="auto"/>
                <w:sz w:val="22"/>
                <w:szCs w:val="22"/>
              </w:rPr>
            </w:pPr>
            <w:r>
              <w:rPr>
                <w:color w:val="auto"/>
                <w:sz w:val="22"/>
                <w:szCs w:val="22"/>
              </w:rPr>
              <w:t>azaz ötvenezer forint + ÁFA.</w:t>
            </w:r>
          </w:p>
          <w:p w14:paraId="0F594A49" w14:textId="77777777" w:rsidR="0093314B" w:rsidRDefault="0093314B" w:rsidP="0093314B">
            <w:pPr>
              <w:pStyle w:val="Default"/>
              <w:spacing w:before="73"/>
              <w:jc w:val="both"/>
              <w:rPr>
                <w:color w:val="auto"/>
                <w:sz w:val="22"/>
                <w:szCs w:val="22"/>
              </w:rPr>
            </w:pPr>
          </w:p>
          <w:p w14:paraId="6F837D14" w14:textId="77777777" w:rsidR="0093314B" w:rsidRDefault="0093314B" w:rsidP="0093314B">
            <w:pPr>
              <w:pStyle w:val="Default"/>
              <w:spacing w:before="73"/>
              <w:jc w:val="both"/>
              <w:rPr>
                <w:color w:val="auto"/>
                <w:sz w:val="22"/>
                <w:szCs w:val="22"/>
              </w:rPr>
            </w:pPr>
            <w:r>
              <w:rPr>
                <w:color w:val="auto"/>
                <w:sz w:val="22"/>
                <w:szCs w:val="22"/>
              </w:rPr>
              <w:t xml:space="preserve">A szolgáltatásért fizetendő havidíj átalánydíj, mely tartalmazza a </w:t>
            </w:r>
            <w:proofErr w:type="spellStart"/>
            <w:r>
              <w:rPr>
                <w:color w:val="auto"/>
                <w:sz w:val="22"/>
                <w:szCs w:val="22"/>
              </w:rPr>
              <w:t>KP-nak</w:t>
            </w:r>
            <w:proofErr w:type="spellEnd"/>
            <w:r>
              <w:rPr>
                <w:color w:val="auto"/>
                <w:sz w:val="22"/>
                <w:szCs w:val="22"/>
              </w:rPr>
              <w:t xml:space="preserve"> a jelen Megállapodás teljesítésével kapcsolatos valamennyi költségét és kiadását.</w:t>
            </w:r>
          </w:p>
          <w:p w14:paraId="73EF6E0A" w14:textId="77777777" w:rsidR="005B5687" w:rsidRPr="00756C1B" w:rsidRDefault="005B5687" w:rsidP="006376B8">
            <w:pPr>
              <w:pStyle w:val="Szvegtrzsbehzssal"/>
              <w:spacing w:line="240" w:lineRule="auto"/>
              <w:ind w:left="0"/>
              <w:rPr>
                <w:rFonts w:ascii="Arial" w:hAnsi="Arial"/>
                <w:color w:val="000000"/>
              </w:rPr>
            </w:pPr>
          </w:p>
        </w:tc>
        <w:tc>
          <w:tcPr>
            <w:tcW w:w="5016" w:type="dxa"/>
          </w:tcPr>
          <w:p w14:paraId="558059EC" w14:textId="7B24A30D" w:rsidR="002351C0" w:rsidRPr="00821852" w:rsidRDefault="002351C0" w:rsidP="00632AE9">
            <w:pPr>
              <w:pStyle w:val="Default"/>
              <w:numPr>
                <w:ilvl w:val="0"/>
                <w:numId w:val="17"/>
              </w:numPr>
              <w:spacing w:before="73"/>
              <w:jc w:val="both"/>
              <w:rPr>
                <w:b/>
                <w:bCs/>
                <w:color w:val="auto"/>
                <w:sz w:val="22"/>
                <w:szCs w:val="22"/>
                <w:lang w:val="en-GB"/>
              </w:rPr>
            </w:pPr>
            <w:r w:rsidRPr="00821852">
              <w:rPr>
                <w:b/>
                <w:bCs/>
                <w:color w:val="auto"/>
                <w:sz w:val="22"/>
                <w:szCs w:val="22"/>
                <w:lang w:val="en-GB"/>
              </w:rPr>
              <w:t>Service fee</w:t>
            </w:r>
          </w:p>
          <w:p w14:paraId="3806933E" w14:textId="175CA934" w:rsidR="002351C0" w:rsidRPr="00821852" w:rsidRDefault="002351C0" w:rsidP="002351C0">
            <w:pPr>
              <w:pStyle w:val="Default"/>
              <w:spacing w:before="120"/>
              <w:jc w:val="both"/>
              <w:rPr>
                <w:color w:val="auto"/>
                <w:sz w:val="22"/>
                <w:szCs w:val="22"/>
                <w:lang w:val="en-GB"/>
              </w:rPr>
            </w:pPr>
            <w:r w:rsidRPr="00821852">
              <w:rPr>
                <w:color w:val="auto"/>
                <w:sz w:val="22"/>
                <w:szCs w:val="22"/>
                <w:lang w:val="en-GB"/>
              </w:rPr>
              <w:t xml:space="preserve">The monthly fee of the service according to </w:t>
            </w:r>
            <w:r w:rsidR="00556F79">
              <w:rPr>
                <w:color w:val="auto"/>
                <w:sz w:val="22"/>
                <w:szCs w:val="22"/>
                <w:lang w:val="en-GB"/>
              </w:rPr>
              <w:t>Point</w:t>
            </w:r>
            <w:r w:rsidRPr="00821852">
              <w:rPr>
                <w:color w:val="auto"/>
                <w:sz w:val="22"/>
                <w:szCs w:val="22"/>
                <w:lang w:val="en-GB"/>
              </w:rPr>
              <w:t xml:space="preserve"> 1. and 2.</w:t>
            </w:r>
            <w:r w:rsidR="00556F79">
              <w:rPr>
                <w:color w:val="auto"/>
                <w:sz w:val="22"/>
                <w:szCs w:val="22"/>
                <w:lang w:val="en-GB"/>
              </w:rPr>
              <w:t xml:space="preserve"> of this Agreement is</w:t>
            </w:r>
            <w:r w:rsidRPr="00821852">
              <w:rPr>
                <w:color w:val="auto"/>
                <w:sz w:val="22"/>
                <w:szCs w:val="22"/>
                <w:lang w:val="en-GB"/>
              </w:rPr>
              <w:t>:</w:t>
            </w:r>
          </w:p>
          <w:p w14:paraId="6F4B8990" w14:textId="58D3FF3D" w:rsidR="002351C0" w:rsidRPr="00821852" w:rsidRDefault="00556F79" w:rsidP="002351C0">
            <w:pPr>
              <w:pStyle w:val="Default"/>
              <w:spacing w:before="73"/>
              <w:jc w:val="center"/>
              <w:rPr>
                <w:color w:val="auto"/>
                <w:sz w:val="22"/>
                <w:szCs w:val="22"/>
                <w:lang w:val="en-GB"/>
              </w:rPr>
            </w:pPr>
            <w:r>
              <w:rPr>
                <w:color w:val="auto"/>
                <w:sz w:val="22"/>
                <w:szCs w:val="22"/>
                <w:lang w:val="en-GB"/>
              </w:rPr>
              <w:t xml:space="preserve">HUF </w:t>
            </w:r>
            <w:r w:rsidR="002351C0" w:rsidRPr="00821852">
              <w:rPr>
                <w:color w:val="auto"/>
                <w:sz w:val="22"/>
                <w:szCs w:val="22"/>
                <w:lang w:val="en-GB"/>
              </w:rPr>
              <w:t>50.000 + VAT</w:t>
            </w:r>
          </w:p>
          <w:p w14:paraId="3FE94390" w14:textId="77777777" w:rsidR="002351C0" w:rsidRPr="00821852" w:rsidRDefault="002351C0" w:rsidP="002351C0">
            <w:pPr>
              <w:pStyle w:val="Default"/>
              <w:spacing w:before="73"/>
              <w:jc w:val="both"/>
              <w:rPr>
                <w:color w:val="auto"/>
                <w:sz w:val="22"/>
                <w:szCs w:val="22"/>
                <w:lang w:val="en-GB"/>
              </w:rPr>
            </w:pPr>
            <w:r w:rsidRPr="00821852">
              <w:rPr>
                <w:color w:val="auto"/>
                <w:sz w:val="22"/>
                <w:szCs w:val="22"/>
                <w:lang w:val="en-GB"/>
              </w:rPr>
              <w:t>The monthly fee payable for the service is a flat fee, which includes all costs and expenses of KP related to the performance of this Agreement.</w:t>
            </w:r>
          </w:p>
          <w:p w14:paraId="781761A3" w14:textId="77777777" w:rsidR="00A06014" w:rsidRPr="00821852" w:rsidRDefault="00A06014" w:rsidP="00A06014">
            <w:pPr>
              <w:pStyle w:val="Szvegtrzs"/>
              <w:spacing w:after="0"/>
              <w:jc w:val="both"/>
              <w:rPr>
                <w:rFonts w:ascii="Arial" w:hAnsi="Arial"/>
                <w:b/>
                <w:lang w:val="en-GB"/>
              </w:rPr>
            </w:pPr>
          </w:p>
        </w:tc>
      </w:tr>
      <w:tr w:rsidR="00ED4AC2" w:rsidRPr="000E2982" w14:paraId="6112B812" w14:textId="77777777" w:rsidTr="008B6FF3">
        <w:tc>
          <w:tcPr>
            <w:tcW w:w="4840" w:type="dxa"/>
          </w:tcPr>
          <w:p w14:paraId="663A6DED" w14:textId="4FDD21E3" w:rsidR="0093314B" w:rsidRPr="00330950" w:rsidRDefault="0093314B" w:rsidP="00632AE9">
            <w:pPr>
              <w:pStyle w:val="Default"/>
              <w:numPr>
                <w:ilvl w:val="0"/>
                <w:numId w:val="17"/>
              </w:numPr>
              <w:spacing w:before="73"/>
              <w:jc w:val="both"/>
              <w:rPr>
                <w:b/>
                <w:bCs/>
                <w:color w:val="auto"/>
                <w:sz w:val="22"/>
                <w:szCs w:val="22"/>
              </w:rPr>
            </w:pPr>
            <w:r>
              <w:rPr>
                <w:b/>
                <w:bCs/>
                <w:color w:val="auto"/>
                <w:sz w:val="22"/>
                <w:szCs w:val="22"/>
              </w:rPr>
              <w:t>Számlázási és fizetési feltételek</w:t>
            </w:r>
          </w:p>
          <w:p w14:paraId="6A97FF2D" w14:textId="77777777" w:rsidR="0093314B" w:rsidRDefault="0093314B" w:rsidP="00632AE9">
            <w:pPr>
              <w:pStyle w:val="Default"/>
              <w:numPr>
                <w:ilvl w:val="1"/>
                <w:numId w:val="17"/>
              </w:numPr>
              <w:spacing w:before="120"/>
              <w:ind w:left="709"/>
              <w:jc w:val="both"/>
              <w:rPr>
                <w:color w:val="auto"/>
                <w:sz w:val="22"/>
                <w:szCs w:val="22"/>
              </w:rPr>
            </w:pPr>
            <w:r>
              <w:rPr>
                <w:color w:val="auto"/>
                <w:sz w:val="22"/>
                <w:szCs w:val="22"/>
              </w:rPr>
              <w:t xml:space="preserve">A KP a tárgyhavi díjról szóló számlát legkésőbb a tárgyhó 10. naptári napjáig köteles kiállítani és elküldeni a Rendszerhasználó részére. Felek </w:t>
            </w:r>
            <w:proofErr w:type="spellStart"/>
            <w:r>
              <w:rPr>
                <w:color w:val="auto"/>
                <w:sz w:val="22"/>
                <w:szCs w:val="22"/>
              </w:rPr>
              <w:t>időszakonkénti</w:t>
            </w:r>
            <w:proofErr w:type="spellEnd"/>
            <w:r>
              <w:rPr>
                <w:color w:val="auto"/>
                <w:sz w:val="22"/>
                <w:szCs w:val="22"/>
              </w:rPr>
              <w:t xml:space="preserve"> elszámolásban állapodnak meg. Az elszámolási időszak 1 naptári hónap. Felek a teljesítés időpontját a mindenkor hatályos ÁFA-törvény vonatkozó rendelkezései (mely a szerződéskötés időpontjában a 2007. évi CXXVII. általános forgalmi adóról szóló törvény 58. §-a) alapján határozzák meg. </w:t>
            </w:r>
          </w:p>
          <w:p w14:paraId="642558A2" w14:textId="77777777" w:rsidR="0093314B" w:rsidRDefault="0093314B" w:rsidP="00632AE9">
            <w:pPr>
              <w:pStyle w:val="Default"/>
              <w:numPr>
                <w:ilvl w:val="1"/>
                <w:numId w:val="17"/>
              </w:numPr>
              <w:spacing w:before="120"/>
              <w:ind w:left="709"/>
              <w:jc w:val="both"/>
              <w:rPr>
                <w:color w:val="auto"/>
                <w:sz w:val="22"/>
                <w:szCs w:val="22"/>
              </w:rPr>
            </w:pPr>
            <w:r>
              <w:rPr>
                <w:color w:val="auto"/>
                <w:sz w:val="22"/>
                <w:szCs w:val="22"/>
              </w:rPr>
              <w:t xml:space="preserve">A Rendszerhasználó a havi díjat az arra vonatkozó számla kiállításától számított 15 (tizenöt) napon belül köteles a KP bankszámlájára történő átutalással rendezni. A számla pénzügyileg rendezettnek akkor minősül, amikor annak teljes összege a KP bankszámláján jóváírásra került. Amennyiben a fizetési határidő napja bankszünnapra esik, akkor az azt megelőző utolsó munkanapon kell a </w:t>
            </w:r>
            <w:proofErr w:type="gramStart"/>
            <w:r>
              <w:rPr>
                <w:color w:val="auto"/>
                <w:sz w:val="22"/>
                <w:szCs w:val="22"/>
              </w:rPr>
              <w:t>jóváírásnak  megtörténnie</w:t>
            </w:r>
            <w:proofErr w:type="gramEnd"/>
            <w:r>
              <w:rPr>
                <w:color w:val="auto"/>
                <w:sz w:val="22"/>
                <w:szCs w:val="22"/>
              </w:rPr>
              <w:t>.</w:t>
            </w:r>
          </w:p>
          <w:p w14:paraId="07C61F4A" w14:textId="77777777" w:rsidR="0093314B" w:rsidRDefault="0093314B" w:rsidP="00632AE9">
            <w:pPr>
              <w:pStyle w:val="Default"/>
              <w:numPr>
                <w:ilvl w:val="1"/>
                <w:numId w:val="17"/>
              </w:numPr>
              <w:spacing w:before="120"/>
              <w:ind w:left="709"/>
              <w:jc w:val="both"/>
              <w:rPr>
                <w:color w:val="auto"/>
                <w:sz w:val="22"/>
                <w:szCs w:val="22"/>
              </w:rPr>
            </w:pPr>
            <w:r>
              <w:rPr>
                <w:color w:val="auto"/>
                <w:sz w:val="22"/>
                <w:szCs w:val="22"/>
              </w:rPr>
              <w:t xml:space="preserve">Ha a Rendszerhasználó nem fizeti meg a számlázott díjat annak esedékességéig, akkor a KP a késedelmes összegre, a késedelem idejére késedelmi kamatot számít fel a fizetési határidőtől a tényleges fizetés napjáig minden késedelemmel érintett napra a Ptk. 6:155 </w:t>
            </w:r>
            <w:proofErr w:type="gramStart"/>
            <w:r>
              <w:rPr>
                <w:color w:val="auto"/>
                <w:sz w:val="22"/>
                <w:szCs w:val="22"/>
              </w:rPr>
              <w:t>§(</w:t>
            </w:r>
            <w:proofErr w:type="gramEnd"/>
            <w:r>
              <w:rPr>
                <w:color w:val="auto"/>
                <w:sz w:val="22"/>
                <w:szCs w:val="22"/>
              </w:rPr>
              <w:t xml:space="preserve">1) bekezdése szerint. A késedelmi kamat összegét 360 napos év figyelembevételével a ténylegesen eltelt napok alapján számítják a Felek. A Rendszerhasználó köteles a felhalmozódott késedelmi kamatot a KP írásbeli felszólításának </w:t>
            </w:r>
            <w:r>
              <w:rPr>
                <w:color w:val="auto"/>
                <w:sz w:val="22"/>
                <w:szCs w:val="22"/>
              </w:rPr>
              <w:lastRenderedPageBreak/>
              <w:t>kiállítását követő 8 napon belül a KP részére megfizetni.</w:t>
            </w:r>
          </w:p>
          <w:p w14:paraId="56AB0497" w14:textId="77777777" w:rsidR="0093314B" w:rsidRDefault="0093314B" w:rsidP="00632AE9">
            <w:pPr>
              <w:pStyle w:val="Default"/>
              <w:numPr>
                <w:ilvl w:val="1"/>
                <w:numId w:val="17"/>
              </w:numPr>
              <w:spacing w:before="120"/>
              <w:ind w:left="709"/>
              <w:jc w:val="both"/>
              <w:rPr>
                <w:color w:val="auto"/>
                <w:sz w:val="22"/>
                <w:szCs w:val="22"/>
              </w:rPr>
            </w:pPr>
            <w:r>
              <w:rPr>
                <w:color w:val="auto"/>
                <w:sz w:val="22"/>
                <w:szCs w:val="22"/>
              </w:rPr>
              <w:t>Amennyiben a Rendszerhasználónak a KP-</w:t>
            </w:r>
            <w:proofErr w:type="spellStart"/>
            <w:r>
              <w:rPr>
                <w:color w:val="auto"/>
                <w:sz w:val="22"/>
                <w:szCs w:val="22"/>
              </w:rPr>
              <w:t>val</w:t>
            </w:r>
            <w:proofErr w:type="spellEnd"/>
            <w:r>
              <w:rPr>
                <w:color w:val="auto"/>
                <w:sz w:val="22"/>
                <w:szCs w:val="22"/>
              </w:rPr>
              <w:t xml:space="preserve"> szemben határidőn túli kötelezettsége keletkezik, a KP jogosult a Rendszerhasználóval szemben a Megállapodásból, vagy más jogviszonyból eredő fizetési kötelezettségébe a Rendszerhasználó lejárt tartozását beszámítani, és erről a Rendszerhasználót egyidejűleg tájékoztatni. </w:t>
            </w:r>
          </w:p>
          <w:p w14:paraId="79DC0339" w14:textId="77777777" w:rsidR="0093314B" w:rsidRDefault="0093314B" w:rsidP="0093314B">
            <w:pPr>
              <w:pStyle w:val="Default"/>
              <w:ind w:hanging="714"/>
              <w:jc w:val="both"/>
              <w:rPr>
                <w:b/>
                <w:bCs/>
                <w:color w:val="auto"/>
                <w:sz w:val="22"/>
                <w:szCs w:val="22"/>
              </w:rPr>
            </w:pPr>
          </w:p>
          <w:p w14:paraId="6715EF9B" w14:textId="77777777" w:rsidR="005B5687" w:rsidRPr="00756C1B" w:rsidRDefault="005B5687" w:rsidP="00D20C1F">
            <w:pPr>
              <w:pStyle w:val="Szvegtrzsbehzssal"/>
              <w:spacing w:line="240" w:lineRule="auto"/>
              <w:ind w:left="0"/>
              <w:rPr>
                <w:rFonts w:ascii="Arial" w:hAnsi="Arial"/>
                <w:color w:val="000000"/>
              </w:rPr>
            </w:pPr>
          </w:p>
        </w:tc>
        <w:tc>
          <w:tcPr>
            <w:tcW w:w="5016" w:type="dxa"/>
          </w:tcPr>
          <w:p w14:paraId="55B3DA71" w14:textId="11B7139B" w:rsidR="002351C0" w:rsidRPr="00821852" w:rsidRDefault="002351C0" w:rsidP="00632AE9">
            <w:pPr>
              <w:pStyle w:val="Default"/>
              <w:numPr>
                <w:ilvl w:val="0"/>
                <w:numId w:val="18"/>
              </w:numPr>
              <w:spacing w:before="73"/>
              <w:jc w:val="both"/>
              <w:rPr>
                <w:b/>
                <w:bCs/>
                <w:color w:val="auto"/>
                <w:sz w:val="22"/>
                <w:szCs w:val="22"/>
                <w:lang w:val="en-GB"/>
              </w:rPr>
            </w:pPr>
            <w:r w:rsidRPr="00821852">
              <w:rPr>
                <w:b/>
                <w:bCs/>
                <w:color w:val="auto"/>
                <w:sz w:val="22"/>
                <w:szCs w:val="22"/>
                <w:lang w:val="en-GB"/>
              </w:rPr>
              <w:lastRenderedPageBreak/>
              <w:t>Conditions of invoicing and payment</w:t>
            </w:r>
          </w:p>
          <w:p w14:paraId="6FD00A19" w14:textId="57F3AEB6" w:rsidR="002351C0" w:rsidRPr="00821852" w:rsidRDefault="00821852" w:rsidP="00632AE9">
            <w:pPr>
              <w:pStyle w:val="Default"/>
              <w:numPr>
                <w:ilvl w:val="1"/>
                <w:numId w:val="18"/>
              </w:numPr>
              <w:spacing w:before="120"/>
              <w:ind w:left="709"/>
              <w:jc w:val="both"/>
              <w:rPr>
                <w:color w:val="auto"/>
                <w:sz w:val="22"/>
                <w:szCs w:val="22"/>
                <w:lang w:val="en-GB"/>
              </w:rPr>
            </w:pPr>
            <w:r>
              <w:rPr>
                <w:color w:val="auto"/>
                <w:sz w:val="22"/>
                <w:szCs w:val="22"/>
                <w:lang w:val="en-GB"/>
              </w:rPr>
              <w:t>KP</w:t>
            </w:r>
            <w:r w:rsidR="002351C0" w:rsidRPr="00821852">
              <w:rPr>
                <w:color w:val="auto"/>
                <w:sz w:val="22"/>
                <w:szCs w:val="22"/>
                <w:lang w:val="en-GB"/>
              </w:rPr>
              <w:t xml:space="preserve"> submits the invoice of the reference month to Network User latest by 10th of the month concerned. </w:t>
            </w:r>
            <w:r w:rsidR="00556F79">
              <w:rPr>
                <w:color w:val="auto"/>
                <w:sz w:val="22"/>
                <w:szCs w:val="22"/>
                <w:lang w:val="en-GB"/>
              </w:rPr>
              <w:t xml:space="preserve">The Parties agree on periodical settlement. </w:t>
            </w:r>
            <w:r w:rsidR="002351C0" w:rsidRPr="00821852">
              <w:rPr>
                <w:color w:val="auto"/>
                <w:sz w:val="22"/>
                <w:szCs w:val="22"/>
                <w:lang w:val="en-GB"/>
              </w:rPr>
              <w:t xml:space="preserve">The accounting period is one calendar month. The date of completion is defined according to the Act No. </w:t>
            </w:r>
            <w:proofErr w:type="gramStart"/>
            <w:r w:rsidR="002351C0" w:rsidRPr="00821852">
              <w:rPr>
                <w:color w:val="auto"/>
                <w:sz w:val="22"/>
                <w:szCs w:val="22"/>
                <w:lang w:val="en-GB"/>
              </w:rPr>
              <w:t>CXXVII./</w:t>
            </w:r>
            <w:proofErr w:type="gramEnd"/>
            <w:r w:rsidR="002351C0" w:rsidRPr="00821852">
              <w:rPr>
                <w:color w:val="auto"/>
                <w:sz w:val="22"/>
                <w:szCs w:val="22"/>
                <w:lang w:val="en-GB"/>
              </w:rPr>
              <w:t xml:space="preserve">2007 on VAT. The parties shall determine the date of performance </w:t>
            </w:r>
            <w:proofErr w:type="gramStart"/>
            <w:r w:rsidR="002351C0" w:rsidRPr="00821852">
              <w:rPr>
                <w:color w:val="auto"/>
                <w:sz w:val="22"/>
                <w:szCs w:val="22"/>
                <w:lang w:val="en-GB"/>
              </w:rPr>
              <w:t>on the basis of</w:t>
            </w:r>
            <w:proofErr w:type="gramEnd"/>
            <w:r w:rsidR="002351C0" w:rsidRPr="00821852">
              <w:rPr>
                <w:color w:val="auto"/>
                <w:sz w:val="22"/>
                <w:szCs w:val="22"/>
                <w:lang w:val="en-GB"/>
              </w:rPr>
              <w:t xml:space="preserve"> the relevant provisions of the VAT Act in force at any time (which at the time of concluding the contract is Section 58 of Act CXXVII of 2007 on VAT). </w:t>
            </w:r>
          </w:p>
          <w:p w14:paraId="3CFFA99E" w14:textId="77777777" w:rsidR="001E371A" w:rsidRPr="00821852" w:rsidRDefault="001E371A" w:rsidP="001E371A">
            <w:pPr>
              <w:pStyle w:val="Default"/>
              <w:spacing w:before="120"/>
              <w:ind w:left="709"/>
              <w:jc w:val="both"/>
              <w:rPr>
                <w:color w:val="auto"/>
                <w:sz w:val="22"/>
                <w:szCs w:val="22"/>
                <w:lang w:val="en-GB"/>
              </w:rPr>
            </w:pPr>
          </w:p>
          <w:p w14:paraId="1B205440" w14:textId="3550A7DE" w:rsidR="002351C0" w:rsidRPr="00821852" w:rsidRDefault="002351C0" w:rsidP="00632AE9">
            <w:pPr>
              <w:pStyle w:val="Default"/>
              <w:numPr>
                <w:ilvl w:val="1"/>
                <w:numId w:val="18"/>
              </w:numPr>
              <w:spacing w:before="120"/>
              <w:ind w:left="709"/>
              <w:jc w:val="both"/>
              <w:rPr>
                <w:color w:val="auto"/>
                <w:sz w:val="22"/>
                <w:szCs w:val="22"/>
                <w:lang w:val="en-GB"/>
              </w:rPr>
            </w:pPr>
            <w:r w:rsidRPr="00821852">
              <w:rPr>
                <w:iCs/>
                <w:color w:val="auto"/>
                <w:sz w:val="22"/>
                <w:szCs w:val="22"/>
                <w:lang w:val="en-GB"/>
              </w:rPr>
              <w:t xml:space="preserve">The Network User shall transfer the monthly fee within 15 </w:t>
            </w:r>
            <w:r w:rsidR="00556F79">
              <w:rPr>
                <w:iCs/>
                <w:color w:val="auto"/>
                <w:sz w:val="22"/>
                <w:szCs w:val="22"/>
                <w:lang w:val="en-GB"/>
              </w:rPr>
              <w:t xml:space="preserve">(fifteen) </w:t>
            </w:r>
            <w:r w:rsidRPr="00821852">
              <w:rPr>
                <w:iCs/>
                <w:color w:val="auto"/>
                <w:sz w:val="22"/>
                <w:szCs w:val="22"/>
                <w:lang w:val="en-GB"/>
              </w:rPr>
              <w:t xml:space="preserve">days after the </w:t>
            </w:r>
            <w:r w:rsidR="00556F79">
              <w:rPr>
                <w:iCs/>
                <w:color w:val="auto"/>
                <w:sz w:val="22"/>
                <w:szCs w:val="22"/>
                <w:lang w:val="en-GB"/>
              </w:rPr>
              <w:t xml:space="preserve">issue of the relevant </w:t>
            </w:r>
            <w:r w:rsidRPr="00821852">
              <w:rPr>
                <w:iCs/>
                <w:color w:val="auto"/>
                <w:sz w:val="22"/>
                <w:szCs w:val="22"/>
                <w:lang w:val="en-GB"/>
              </w:rPr>
              <w:t>invoic</w:t>
            </w:r>
            <w:r w:rsidR="00556F79">
              <w:rPr>
                <w:iCs/>
                <w:color w:val="auto"/>
                <w:sz w:val="22"/>
                <w:szCs w:val="22"/>
                <w:lang w:val="en-GB"/>
              </w:rPr>
              <w:t>e</w:t>
            </w:r>
            <w:r w:rsidRPr="00821852">
              <w:rPr>
                <w:iCs/>
                <w:color w:val="auto"/>
                <w:sz w:val="22"/>
                <w:szCs w:val="22"/>
                <w:lang w:val="en-GB"/>
              </w:rPr>
              <w:t xml:space="preserve"> to the bank account of KP. The </w:t>
            </w:r>
            <w:r w:rsidR="00556F79">
              <w:rPr>
                <w:iCs/>
                <w:color w:val="auto"/>
                <w:sz w:val="22"/>
                <w:szCs w:val="22"/>
                <w:lang w:val="en-GB"/>
              </w:rPr>
              <w:t>invoice</w:t>
            </w:r>
            <w:r w:rsidRPr="00821852">
              <w:rPr>
                <w:iCs/>
                <w:color w:val="auto"/>
                <w:sz w:val="22"/>
                <w:szCs w:val="22"/>
                <w:lang w:val="en-GB"/>
              </w:rPr>
              <w:t xml:space="preserve"> </w:t>
            </w:r>
            <w:proofErr w:type="gramStart"/>
            <w:r w:rsidRPr="00821852">
              <w:rPr>
                <w:iCs/>
                <w:color w:val="auto"/>
                <w:sz w:val="22"/>
                <w:szCs w:val="22"/>
                <w:lang w:val="en-GB"/>
              </w:rPr>
              <w:t>is considered to be</w:t>
            </w:r>
            <w:proofErr w:type="gramEnd"/>
            <w:r w:rsidRPr="00821852">
              <w:rPr>
                <w:iCs/>
                <w:color w:val="auto"/>
                <w:sz w:val="22"/>
                <w:szCs w:val="22"/>
                <w:lang w:val="en-GB"/>
              </w:rPr>
              <w:t xml:space="preserve"> financially settled when the total amount has been credited to KP's bank account. If the payment deadline falls on a bank holiday, the payment will be taken place on the last working day before that day.</w:t>
            </w:r>
          </w:p>
          <w:p w14:paraId="1E5A4825" w14:textId="7244B5B4" w:rsidR="001E371A" w:rsidRPr="00821852" w:rsidRDefault="002351C0" w:rsidP="00632AE9">
            <w:pPr>
              <w:pStyle w:val="Default"/>
              <w:numPr>
                <w:ilvl w:val="1"/>
                <w:numId w:val="18"/>
              </w:numPr>
              <w:spacing w:before="120"/>
              <w:ind w:left="709"/>
              <w:jc w:val="both"/>
              <w:rPr>
                <w:color w:val="auto"/>
                <w:sz w:val="22"/>
                <w:szCs w:val="22"/>
                <w:lang w:val="en-GB"/>
              </w:rPr>
            </w:pPr>
            <w:r w:rsidRPr="00821852">
              <w:rPr>
                <w:color w:val="auto"/>
                <w:sz w:val="22"/>
                <w:szCs w:val="22"/>
                <w:lang w:val="en-GB"/>
              </w:rPr>
              <w:t xml:space="preserve">If the Network User does not pay the fee until the deadline, KP charges interest on the given amount as defined in </w:t>
            </w:r>
            <w:r w:rsidR="00061F2A">
              <w:rPr>
                <w:color w:val="auto"/>
                <w:sz w:val="22"/>
                <w:szCs w:val="22"/>
                <w:lang w:val="en-GB"/>
              </w:rPr>
              <w:t xml:space="preserve">Section 6:155. § (1) of </w:t>
            </w:r>
            <w:r w:rsidRPr="00821852">
              <w:rPr>
                <w:color w:val="auto"/>
                <w:sz w:val="22"/>
                <w:szCs w:val="22"/>
                <w:lang w:val="en-GB"/>
              </w:rPr>
              <w:t xml:space="preserve">the Civil Code, for the duration of the delay </w:t>
            </w:r>
            <w:r w:rsidR="00061F2A">
              <w:rPr>
                <w:color w:val="auto"/>
                <w:sz w:val="22"/>
                <w:szCs w:val="22"/>
                <w:lang w:val="en-GB"/>
              </w:rPr>
              <w:t xml:space="preserve">for each day of the delay </w:t>
            </w:r>
            <w:r w:rsidRPr="00821852">
              <w:rPr>
                <w:color w:val="auto"/>
                <w:sz w:val="22"/>
                <w:szCs w:val="22"/>
                <w:lang w:val="en-GB"/>
              </w:rPr>
              <w:t xml:space="preserve">until the date on which the payment is completed. </w:t>
            </w:r>
          </w:p>
          <w:p w14:paraId="424CD5C5" w14:textId="7D54544E" w:rsidR="002351C0" w:rsidRPr="00821852" w:rsidRDefault="002351C0" w:rsidP="001E371A">
            <w:pPr>
              <w:pStyle w:val="Default"/>
              <w:spacing w:before="120"/>
              <w:ind w:left="709"/>
              <w:jc w:val="both"/>
              <w:rPr>
                <w:color w:val="auto"/>
                <w:sz w:val="22"/>
                <w:szCs w:val="22"/>
                <w:lang w:val="en-GB"/>
              </w:rPr>
            </w:pPr>
            <w:r w:rsidRPr="00821852">
              <w:rPr>
                <w:color w:val="auto"/>
                <w:sz w:val="22"/>
                <w:szCs w:val="22"/>
                <w:lang w:val="en-GB"/>
              </w:rPr>
              <w:t xml:space="preserve">The amount of the default interest calculated </w:t>
            </w:r>
            <w:proofErr w:type="gramStart"/>
            <w:r w:rsidRPr="00821852">
              <w:rPr>
                <w:color w:val="auto"/>
                <w:sz w:val="22"/>
                <w:szCs w:val="22"/>
                <w:lang w:val="en-GB"/>
              </w:rPr>
              <w:t>on the basis of</w:t>
            </w:r>
            <w:proofErr w:type="gramEnd"/>
            <w:r w:rsidRPr="00821852">
              <w:rPr>
                <w:color w:val="auto"/>
                <w:sz w:val="22"/>
                <w:szCs w:val="22"/>
                <w:lang w:val="en-GB"/>
              </w:rPr>
              <w:t xml:space="preserve"> 360 days/year, shall take into account the days actually elapsed. The Network User is obliged to pay the accrued default interest to KP within </w:t>
            </w:r>
            <w:r w:rsidR="00061F2A">
              <w:rPr>
                <w:color w:val="auto"/>
                <w:sz w:val="22"/>
                <w:szCs w:val="22"/>
                <w:lang w:val="en-GB"/>
              </w:rPr>
              <w:t>8 (</w:t>
            </w:r>
            <w:r w:rsidRPr="00821852">
              <w:rPr>
                <w:color w:val="auto"/>
                <w:sz w:val="22"/>
                <w:szCs w:val="22"/>
                <w:lang w:val="en-GB"/>
              </w:rPr>
              <w:t>eight</w:t>
            </w:r>
            <w:r w:rsidR="00061F2A">
              <w:rPr>
                <w:color w:val="auto"/>
                <w:sz w:val="22"/>
                <w:szCs w:val="22"/>
                <w:lang w:val="en-GB"/>
              </w:rPr>
              <w:t>)</w:t>
            </w:r>
            <w:r w:rsidRPr="00821852">
              <w:rPr>
                <w:color w:val="auto"/>
                <w:sz w:val="22"/>
                <w:szCs w:val="22"/>
                <w:lang w:val="en-GB"/>
              </w:rPr>
              <w:t xml:space="preserve"> days following the date of issuing of written notice by KP.</w:t>
            </w:r>
          </w:p>
          <w:p w14:paraId="080E3240" w14:textId="2BFD43F6" w:rsidR="001E371A" w:rsidRDefault="001E371A" w:rsidP="001E371A">
            <w:pPr>
              <w:pStyle w:val="Default"/>
              <w:spacing w:before="120"/>
              <w:ind w:left="709"/>
              <w:jc w:val="both"/>
              <w:rPr>
                <w:color w:val="auto"/>
                <w:sz w:val="22"/>
                <w:szCs w:val="22"/>
                <w:lang w:val="en-GB"/>
              </w:rPr>
            </w:pPr>
          </w:p>
          <w:p w14:paraId="2E250404" w14:textId="5D17EA83" w:rsidR="00821852" w:rsidRDefault="00821852" w:rsidP="001E371A">
            <w:pPr>
              <w:pStyle w:val="Default"/>
              <w:spacing w:before="120"/>
              <w:ind w:left="709"/>
              <w:jc w:val="both"/>
              <w:rPr>
                <w:color w:val="auto"/>
                <w:sz w:val="22"/>
                <w:szCs w:val="22"/>
                <w:lang w:val="en-GB"/>
              </w:rPr>
            </w:pPr>
          </w:p>
          <w:p w14:paraId="798C945B" w14:textId="77777777" w:rsidR="00821852" w:rsidRPr="00821852" w:rsidRDefault="00821852" w:rsidP="001E371A">
            <w:pPr>
              <w:pStyle w:val="Default"/>
              <w:spacing w:before="120"/>
              <w:ind w:left="709"/>
              <w:jc w:val="both"/>
              <w:rPr>
                <w:color w:val="auto"/>
                <w:sz w:val="22"/>
                <w:szCs w:val="22"/>
                <w:lang w:val="en-GB"/>
              </w:rPr>
            </w:pPr>
          </w:p>
          <w:p w14:paraId="18B1BB17" w14:textId="633DD608" w:rsidR="002351C0" w:rsidRPr="00821852" w:rsidRDefault="002351C0" w:rsidP="00632AE9">
            <w:pPr>
              <w:pStyle w:val="Default"/>
              <w:numPr>
                <w:ilvl w:val="1"/>
                <w:numId w:val="18"/>
              </w:numPr>
              <w:spacing w:before="120"/>
              <w:ind w:left="709"/>
              <w:jc w:val="both"/>
              <w:rPr>
                <w:color w:val="auto"/>
                <w:sz w:val="22"/>
                <w:szCs w:val="22"/>
                <w:lang w:val="en-GB"/>
              </w:rPr>
            </w:pPr>
            <w:r w:rsidRPr="00821852">
              <w:rPr>
                <w:color w:val="auto"/>
                <w:sz w:val="22"/>
                <w:szCs w:val="22"/>
                <w:lang w:val="en-GB"/>
              </w:rPr>
              <w:t xml:space="preserve">If payment obligations of the Network User against </w:t>
            </w:r>
            <w:r w:rsidR="00821852">
              <w:rPr>
                <w:color w:val="auto"/>
                <w:sz w:val="22"/>
                <w:szCs w:val="22"/>
                <w:lang w:val="en-GB"/>
              </w:rPr>
              <w:t>KP</w:t>
            </w:r>
            <w:r w:rsidRPr="00821852">
              <w:rPr>
                <w:color w:val="auto"/>
                <w:sz w:val="22"/>
                <w:szCs w:val="22"/>
                <w:lang w:val="en-GB"/>
              </w:rPr>
              <w:t xml:space="preserve"> beyond the deadline arise, </w:t>
            </w:r>
            <w:r w:rsidR="00821852">
              <w:rPr>
                <w:color w:val="auto"/>
                <w:sz w:val="22"/>
                <w:szCs w:val="22"/>
                <w:lang w:val="en-GB"/>
              </w:rPr>
              <w:t>KP</w:t>
            </w:r>
            <w:r w:rsidRPr="00821852">
              <w:rPr>
                <w:color w:val="auto"/>
                <w:sz w:val="22"/>
                <w:szCs w:val="22"/>
                <w:lang w:val="en-GB"/>
              </w:rPr>
              <w:t xml:space="preserve"> is entitled to include the overdue debts in the payment obligation due to present Agreement or resulting from other legal relationship and inform at the same time the Network User about this procedure. </w:t>
            </w:r>
          </w:p>
          <w:p w14:paraId="69363EC3" w14:textId="77777777" w:rsidR="00A06014" w:rsidRPr="00821852" w:rsidRDefault="00A06014" w:rsidP="009C23D7">
            <w:pPr>
              <w:pStyle w:val="Szvegtrzsbehzssal"/>
              <w:spacing w:line="240" w:lineRule="auto"/>
              <w:ind w:left="0"/>
              <w:rPr>
                <w:rFonts w:ascii="Arial" w:hAnsi="Arial"/>
                <w:color w:val="000000"/>
                <w:lang w:val="en-GB"/>
              </w:rPr>
            </w:pPr>
          </w:p>
        </w:tc>
      </w:tr>
      <w:tr w:rsidR="00F310BC" w:rsidRPr="000E2982" w14:paraId="1321BF93" w14:textId="77777777" w:rsidTr="008B6FF3">
        <w:tc>
          <w:tcPr>
            <w:tcW w:w="4840" w:type="dxa"/>
          </w:tcPr>
          <w:p w14:paraId="4D53B5B6" w14:textId="7D155319" w:rsidR="0093314B" w:rsidRPr="007C5D9C" w:rsidRDefault="0093314B" w:rsidP="00632AE9">
            <w:pPr>
              <w:pStyle w:val="Default"/>
              <w:numPr>
                <w:ilvl w:val="0"/>
                <w:numId w:val="18"/>
              </w:numPr>
              <w:spacing w:before="73"/>
              <w:jc w:val="both"/>
              <w:rPr>
                <w:b/>
                <w:bCs/>
                <w:color w:val="auto"/>
                <w:sz w:val="22"/>
                <w:szCs w:val="22"/>
              </w:rPr>
            </w:pPr>
            <w:r>
              <w:rPr>
                <w:b/>
                <w:bCs/>
                <w:color w:val="auto"/>
                <w:sz w:val="22"/>
                <w:szCs w:val="22"/>
              </w:rPr>
              <w:lastRenderedPageBreak/>
              <w:t>Felelősség</w:t>
            </w:r>
          </w:p>
          <w:p w14:paraId="1F6EF1BE" w14:textId="6E1DDBAB" w:rsidR="0093314B" w:rsidRDefault="0093314B" w:rsidP="00632AE9">
            <w:pPr>
              <w:pStyle w:val="Default"/>
              <w:numPr>
                <w:ilvl w:val="1"/>
                <w:numId w:val="18"/>
              </w:numPr>
              <w:spacing w:before="120"/>
              <w:ind w:left="709"/>
              <w:jc w:val="both"/>
              <w:rPr>
                <w:color w:val="auto"/>
                <w:sz w:val="22"/>
                <w:szCs w:val="22"/>
              </w:rPr>
            </w:pPr>
            <w:r>
              <w:rPr>
                <w:color w:val="auto"/>
                <w:sz w:val="22"/>
                <w:szCs w:val="22"/>
              </w:rPr>
              <w:t>A REMIT Vhr. 11. cikk (2) bekezdése szerint a jelentéskötelezett személyek felelősséggel tartoznak a</w:t>
            </w:r>
            <w:r w:rsidR="00061F2A">
              <w:rPr>
                <w:color w:val="auto"/>
                <w:sz w:val="22"/>
                <w:szCs w:val="22"/>
              </w:rPr>
              <w:t>z ACER-</w:t>
            </w:r>
            <w:proofErr w:type="spellStart"/>
            <w:r w:rsidR="00061F2A">
              <w:rPr>
                <w:color w:val="auto"/>
                <w:sz w:val="22"/>
                <w:szCs w:val="22"/>
              </w:rPr>
              <w:t>nek</w:t>
            </w:r>
            <w:proofErr w:type="spellEnd"/>
            <w:r>
              <w:rPr>
                <w:color w:val="auto"/>
                <w:sz w:val="22"/>
                <w:szCs w:val="22"/>
              </w:rPr>
              <w:t xml:space="preserve"> lejelentésre kerülő kereskedelmi és alapvető adatok teljességéért, pontosságáért és az adatszolgáltatás határidőre történő teljesítéséért. Ezen feltételek teljesüléséért a Rendszerhasználó felel. </w:t>
            </w:r>
          </w:p>
          <w:p w14:paraId="7E3CCBB4" w14:textId="77777777" w:rsidR="0093314B" w:rsidRDefault="0093314B" w:rsidP="00632AE9">
            <w:pPr>
              <w:pStyle w:val="Default"/>
              <w:numPr>
                <w:ilvl w:val="1"/>
                <w:numId w:val="18"/>
              </w:numPr>
              <w:spacing w:before="120"/>
              <w:ind w:left="709"/>
              <w:jc w:val="both"/>
              <w:rPr>
                <w:color w:val="auto"/>
                <w:sz w:val="22"/>
                <w:szCs w:val="22"/>
              </w:rPr>
            </w:pPr>
            <w:r>
              <w:rPr>
                <w:color w:val="auto"/>
                <w:sz w:val="22"/>
                <w:szCs w:val="22"/>
              </w:rPr>
              <w:t xml:space="preserve">Mindazonáltal jelen Megállapodás értelmében a Rendszerhasználó nem felelős a </w:t>
            </w:r>
            <w:proofErr w:type="spellStart"/>
            <w:r>
              <w:rPr>
                <w:color w:val="auto"/>
                <w:sz w:val="22"/>
                <w:szCs w:val="22"/>
              </w:rPr>
              <w:t>KP-nak</w:t>
            </w:r>
            <w:proofErr w:type="spellEnd"/>
            <w:r>
              <w:rPr>
                <w:color w:val="auto"/>
                <w:sz w:val="22"/>
                <w:szCs w:val="22"/>
              </w:rPr>
              <w:t xml:space="preserve"> tulajdonítható, nem megfelelő formátumú és nem határidőben történő adattovábbításért. Amennyiben a jelentés nem megfelelő formátuma vagy késedelmes teljesítése a </w:t>
            </w:r>
            <w:proofErr w:type="spellStart"/>
            <w:r>
              <w:rPr>
                <w:color w:val="auto"/>
                <w:sz w:val="22"/>
                <w:szCs w:val="22"/>
              </w:rPr>
              <w:t>KP-nak</w:t>
            </w:r>
            <w:proofErr w:type="spellEnd"/>
            <w:r>
              <w:rPr>
                <w:color w:val="auto"/>
                <w:sz w:val="22"/>
                <w:szCs w:val="22"/>
              </w:rPr>
              <w:t xml:space="preserve"> felróható, a Rendszerhasználó az 5.1. pont szerinti kötelezettsége ez okból való nem teljesítése miatt bekövetkező igazolt kára megtérítését a Ptk. szerződésszegésre irányadó szabályai szerint – legfeljebb azonban 3 (három) havi szolgáltatási díj erejéig - követelheti a </w:t>
            </w:r>
            <w:proofErr w:type="spellStart"/>
            <w:r>
              <w:rPr>
                <w:color w:val="auto"/>
                <w:sz w:val="22"/>
                <w:szCs w:val="22"/>
              </w:rPr>
              <w:t>KP-tól</w:t>
            </w:r>
            <w:proofErr w:type="spellEnd"/>
            <w:r>
              <w:rPr>
                <w:color w:val="auto"/>
                <w:sz w:val="22"/>
                <w:szCs w:val="22"/>
              </w:rPr>
              <w:t>; s az ezt meghaladó kártérítési igény érvényesítéséről jelen Megállapodás aláírásával kifejezetten lemond.</w:t>
            </w:r>
          </w:p>
          <w:p w14:paraId="19FF33D6" w14:textId="77777777" w:rsidR="005B5687" w:rsidRPr="00756C1B" w:rsidRDefault="005B5687" w:rsidP="006376B8">
            <w:pPr>
              <w:pStyle w:val="Szvegtrzsbehzssal"/>
              <w:spacing w:line="240" w:lineRule="auto"/>
              <w:ind w:left="0"/>
              <w:rPr>
                <w:rFonts w:ascii="Arial" w:hAnsi="Arial"/>
                <w:color w:val="000000"/>
              </w:rPr>
            </w:pPr>
          </w:p>
        </w:tc>
        <w:tc>
          <w:tcPr>
            <w:tcW w:w="5016" w:type="dxa"/>
          </w:tcPr>
          <w:p w14:paraId="75E47266" w14:textId="514A6A22" w:rsidR="002351C0" w:rsidRPr="007C5D9C" w:rsidRDefault="002351C0" w:rsidP="00632AE9">
            <w:pPr>
              <w:pStyle w:val="Default"/>
              <w:numPr>
                <w:ilvl w:val="0"/>
                <w:numId w:val="17"/>
              </w:numPr>
              <w:spacing w:before="73"/>
              <w:jc w:val="both"/>
              <w:rPr>
                <w:b/>
                <w:bCs/>
                <w:color w:val="auto"/>
                <w:sz w:val="22"/>
                <w:szCs w:val="22"/>
              </w:rPr>
            </w:pPr>
            <w:proofErr w:type="spellStart"/>
            <w:r>
              <w:rPr>
                <w:b/>
                <w:bCs/>
                <w:color w:val="auto"/>
                <w:sz w:val="22"/>
                <w:szCs w:val="22"/>
              </w:rPr>
              <w:t>Responsibilities</w:t>
            </w:r>
            <w:proofErr w:type="spellEnd"/>
          </w:p>
          <w:p w14:paraId="5805A28C" w14:textId="5648DD40" w:rsidR="002351C0" w:rsidRDefault="002351C0" w:rsidP="00632AE9">
            <w:pPr>
              <w:pStyle w:val="Default"/>
              <w:numPr>
                <w:ilvl w:val="1"/>
                <w:numId w:val="17"/>
              </w:numPr>
              <w:spacing w:before="120"/>
              <w:jc w:val="both"/>
              <w:rPr>
                <w:color w:val="auto"/>
                <w:sz w:val="22"/>
                <w:szCs w:val="22"/>
              </w:rPr>
            </w:pPr>
            <w:r w:rsidRPr="00136EAA">
              <w:rPr>
                <w:color w:val="auto"/>
                <w:sz w:val="22"/>
                <w:szCs w:val="22"/>
                <w:lang w:val="en"/>
              </w:rPr>
              <w:t xml:space="preserve">According to </w:t>
            </w:r>
            <w:r w:rsidR="00061F2A">
              <w:rPr>
                <w:color w:val="auto"/>
                <w:sz w:val="22"/>
                <w:szCs w:val="22"/>
                <w:lang w:val="en"/>
              </w:rPr>
              <w:t>A</w:t>
            </w:r>
            <w:r w:rsidRPr="00136EAA">
              <w:rPr>
                <w:color w:val="auto"/>
                <w:sz w:val="22"/>
                <w:szCs w:val="22"/>
                <w:lang w:val="en"/>
              </w:rPr>
              <w:t xml:space="preserve">rticle 11 (2) of the REMIT Implementing Regulation the entities having reporting obligations are responsible for the completeness, accuracy and timely submission of the commercial and basic data </w:t>
            </w:r>
            <w:r>
              <w:rPr>
                <w:color w:val="auto"/>
                <w:sz w:val="22"/>
                <w:szCs w:val="22"/>
                <w:lang w:val="en"/>
              </w:rPr>
              <w:t>to</w:t>
            </w:r>
            <w:r w:rsidRPr="00136EAA">
              <w:rPr>
                <w:color w:val="auto"/>
                <w:sz w:val="22"/>
                <w:szCs w:val="22"/>
                <w:lang w:val="en"/>
              </w:rPr>
              <w:t xml:space="preserve"> be transmitted to ACER</w:t>
            </w:r>
            <w:r>
              <w:rPr>
                <w:color w:val="auto"/>
                <w:sz w:val="22"/>
                <w:szCs w:val="22"/>
                <w:lang w:val="en"/>
              </w:rPr>
              <w:t xml:space="preserve">. </w:t>
            </w:r>
            <w:r w:rsidRPr="00136EAA">
              <w:rPr>
                <w:color w:val="auto"/>
                <w:sz w:val="22"/>
                <w:szCs w:val="22"/>
                <w:lang w:val="en"/>
              </w:rPr>
              <w:t>The Network User is responsible these conditions to be met</w:t>
            </w:r>
            <w:r>
              <w:rPr>
                <w:color w:val="auto"/>
                <w:sz w:val="22"/>
                <w:szCs w:val="22"/>
                <w:lang w:val="en"/>
              </w:rPr>
              <w:t xml:space="preserve">. </w:t>
            </w:r>
          </w:p>
          <w:p w14:paraId="6B39B97C" w14:textId="381BEAD5" w:rsidR="002351C0" w:rsidRPr="00F45DE1" w:rsidRDefault="002351C0" w:rsidP="00632AE9">
            <w:pPr>
              <w:pStyle w:val="Default"/>
              <w:numPr>
                <w:ilvl w:val="1"/>
                <w:numId w:val="17"/>
              </w:numPr>
              <w:spacing w:before="120"/>
              <w:jc w:val="both"/>
              <w:rPr>
                <w:color w:val="auto"/>
                <w:sz w:val="22"/>
                <w:szCs w:val="22"/>
              </w:rPr>
            </w:pPr>
            <w:r w:rsidRPr="00136EAA">
              <w:rPr>
                <w:color w:val="auto"/>
                <w:sz w:val="22"/>
                <w:szCs w:val="22"/>
                <w:lang w:val="en-GB"/>
              </w:rPr>
              <w:t xml:space="preserve">However according to this </w:t>
            </w:r>
            <w:proofErr w:type="gramStart"/>
            <w:r w:rsidRPr="00136EAA">
              <w:rPr>
                <w:color w:val="auto"/>
                <w:sz w:val="22"/>
                <w:szCs w:val="22"/>
                <w:lang w:val="en-GB"/>
              </w:rPr>
              <w:t>Agreement</w:t>
            </w:r>
            <w:proofErr w:type="gramEnd"/>
            <w:r w:rsidRPr="00136EAA">
              <w:rPr>
                <w:color w:val="auto"/>
                <w:sz w:val="22"/>
                <w:szCs w:val="22"/>
                <w:lang w:val="en-GB"/>
              </w:rPr>
              <w:t xml:space="preserve"> the Network User shall not be responsible for failures in the format or timely submission of the data which are attributable to </w:t>
            </w:r>
            <w:r>
              <w:rPr>
                <w:color w:val="auto"/>
                <w:sz w:val="22"/>
                <w:szCs w:val="22"/>
                <w:lang w:val="en-GB"/>
              </w:rPr>
              <w:t>KP</w:t>
            </w:r>
            <w:r w:rsidRPr="00136EAA">
              <w:rPr>
                <w:color w:val="auto"/>
                <w:sz w:val="22"/>
                <w:szCs w:val="22"/>
                <w:lang w:val="en-GB"/>
              </w:rPr>
              <w:t>.</w:t>
            </w:r>
            <w:r>
              <w:rPr>
                <w:color w:val="auto"/>
                <w:sz w:val="22"/>
                <w:szCs w:val="22"/>
                <w:lang w:val="en-GB"/>
              </w:rPr>
              <w:t xml:space="preserve"> </w:t>
            </w:r>
            <w:r w:rsidRPr="00F45DE1">
              <w:rPr>
                <w:color w:val="auto"/>
                <w:sz w:val="22"/>
                <w:szCs w:val="22"/>
                <w:lang w:val="en-GB"/>
              </w:rPr>
              <w:t xml:space="preserve">If the incorrect format or late execution of the report is attributable to the KP, the </w:t>
            </w:r>
            <w:r>
              <w:rPr>
                <w:color w:val="auto"/>
                <w:sz w:val="22"/>
                <w:szCs w:val="22"/>
                <w:lang w:val="en-GB"/>
              </w:rPr>
              <w:t>Network</w:t>
            </w:r>
            <w:r w:rsidRPr="00F45DE1">
              <w:rPr>
                <w:color w:val="auto"/>
                <w:sz w:val="22"/>
                <w:szCs w:val="22"/>
                <w:lang w:val="en-GB"/>
              </w:rPr>
              <w:t xml:space="preserve"> User may demand </w:t>
            </w:r>
            <w:r>
              <w:rPr>
                <w:color w:val="auto"/>
                <w:sz w:val="22"/>
                <w:szCs w:val="22"/>
                <w:lang w:val="en-GB"/>
              </w:rPr>
              <w:t>a c</w:t>
            </w:r>
            <w:r w:rsidRPr="00F45DE1">
              <w:rPr>
                <w:color w:val="auto"/>
                <w:sz w:val="22"/>
                <w:szCs w:val="22"/>
                <w:lang w:val="en-GB"/>
              </w:rPr>
              <w:t xml:space="preserve">ompensation from KP for proven damage arising from the non-fulfilment of its obligation under </w:t>
            </w:r>
            <w:r w:rsidR="00061F2A">
              <w:rPr>
                <w:color w:val="auto"/>
                <w:sz w:val="22"/>
                <w:szCs w:val="22"/>
                <w:lang w:val="en-GB"/>
              </w:rPr>
              <w:t>Point</w:t>
            </w:r>
            <w:r w:rsidRPr="00F45DE1">
              <w:rPr>
                <w:color w:val="auto"/>
                <w:sz w:val="22"/>
                <w:szCs w:val="22"/>
                <w:lang w:val="en-GB"/>
              </w:rPr>
              <w:t xml:space="preserve"> </w:t>
            </w:r>
            <w:r>
              <w:rPr>
                <w:color w:val="auto"/>
                <w:sz w:val="22"/>
                <w:szCs w:val="22"/>
                <w:lang w:val="en-GB"/>
              </w:rPr>
              <w:t>5.1</w:t>
            </w:r>
            <w:r w:rsidRPr="00F45DE1">
              <w:rPr>
                <w:color w:val="auto"/>
                <w:sz w:val="22"/>
                <w:szCs w:val="22"/>
                <w:lang w:val="en-GB"/>
              </w:rPr>
              <w:t xml:space="preserve"> according to </w:t>
            </w:r>
            <w:r w:rsidR="00061F2A">
              <w:rPr>
                <w:color w:val="auto"/>
                <w:sz w:val="22"/>
                <w:szCs w:val="22"/>
                <w:lang w:val="en-GB"/>
              </w:rPr>
              <w:t>the</w:t>
            </w:r>
            <w:r w:rsidRPr="00F45DE1">
              <w:rPr>
                <w:color w:val="auto"/>
                <w:sz w:val="22"/>
                <w:szCs w:val="22"/>
                <w:lang w:val="en-GB"/>
              </w:rPr>
              <w:t xml:space="preserve"> rules </w:t>
            </w:r>
            <w:r w:rsidR="00061F2A">
              <w:rPr>
                <w:color w:val="auto"/>
                <w:sz w:val="22"/>
                <w:szCs w:val="22"/>
                <w:lang w:val="en-GB"/>
              </w:rPr>
              <w:t xml:space="preserve">of the Civil Code </w:t>
            </w:r>
            <w:r w:rsidRPr="00F45DE1">
              <w:rPr>
                <w:color w:val="auto"/>
                <w:sz w:val="22"/>
                <w:szCs w:val="22"/>
                <w:lang w:val="en-GB"/>
              </w:rPr>
              <w:t>governing breach of contract - however, up to a maximum of 3 (three) months' service fee -; and expressly waives any claim for damages in excess of this by signing this Agreement</w:t>
            </w:r>
            <w:r>
              <w:rPr>
                <w:color w:val="auto"/>
                <w:sz w:val="22"/>
                <w:szCs w:val="22"/>
                <w:lang w:val="en-GB"/>
              </w:rPr>
              <w:t>.</w:t>
            </w:r>
          </w:p>
          <w:p w14:paraId="441C7783" w14:textId="77777777" w:rsidR="00A06014" w:rsidRPr="00756C1B" w:rsidRDefault="00A06014" w:rsidP="00A06014">
            <w:pPr>
              <w:pStyle w:val="Szvegtrzsbehzssal"/>
              <w:spacing w:line="240" w:lineRule="auto"/>
              <w:ind w:left="0"/>
              <w:rPr>
                <w:rFonts w:ascii="Arial" w:hAnsi="Arial"/>
                <w:color w:val="000000"/>
                <w:lang w:val="en-GB"/>
              </w:rPr>
            </w:pPr>
          </w:p>
        </w:tc>
      </w:tr>
      <w:tr w:rsidR="00ED7EFC" w:rsidRPr="000E2982" w14:paraId="576CD293" w14:textId="77777777" w:rsidTr="008B6FF3">
        <w:tc>
          <w:tcPr>
            <w:tcW w:w="4840" w:type="dxa"/>
          </w:tcPr>
          <w:p w14:paraId="6B98C78D" w14:textId="543315BF" w:rsidR="0093314B" w:rsidRPr="007C5D9C" w:rsidRDefault="0093314B" w:rsidP="00632AE9">
            <w:pPr>
              <w:pStyle w:val="Default"/>
              <w:numPr>
                <w:ilvl w:val="0"/>
                <w:numId w:val="17"/>
              </w:numPr>
              <w:spacing w:before="73"/>
              <w:jc w:val="both"/>
              <w:rPr>
                <w:b/>
                <w:bCs/>
                <w:color w:val="auto"/>
                <w:sz w:val="22"/>
                <w:szCs w:val="22"/>
              </w:rPr>
            </w:pPr>
            <w:r>
              <w:rPr>
                <w:b/>
                <w:bCs/>
                <w:color w:val="auto"/>
                <w:sz w:val="22"/>
                <w:szCs w:val="22"/>
              </w:rPr>
              <w:t>Kapcsolattartás</w:t>
            </w:r>
          </w:p>
          <w:p w14:paraId="5F2C5C64" w14:textId="77777777" w:rsidR="0093314B" w:rsidRDefault="0093314B" w:rsidP="00632AE9">
            <w:pPr>
              <w:pStyle w:val="Default"/>
              <w:numPr>
                <w:ilvl w:val="1"/>
                <w:numId w:val="17"/>
              </w:numPr>
              <w:spacing w:before="120"/>
              <w:ind w:left="709"/>
              <w:jc w:val="both"/>
              <w:rPr>
                <w:color w:val="auto"/>
                <w:sz w:val="22"/>
                <w:szCs w:val="22"/>
              </w:rPr>
            </w:pPr>
            <w:r>
              <w:rPr>
                <w:color w:val="auto"/>
                <w:sz w:val="22"/>
                <w:szCs w:val="22"/>
              </w:rPr>
              <w:t>A Felek között a jelen Megállapodással és ennek teljesítésével kapcsolatos minden információáramlás írásban történik. A kapcsolattartás e-mailen, vagy levélben történik.</w:t>
            </w:r>
          </w:p>
          <w:p w14:paraId="43E13F05" w14:textId="77777777" w:rsidR="0093314B" w:rsidRDefault="0093314B" w:rsidP="00632AE9">
            <w:pPr>
              <w:pStyle w:val="Default"/>
              <w:numPr>
                <w:ilvl w:val="1"/>
                <w:numId w:val="17"/>
              </w:numPr>
              <w:spacing w:before="120"/>
              <w:ind w:left="709"/>
              <w:jc w:val="both"/>
              <w:rPr>
                <w:color w:val="auto"/>
                <w:sz w:val="22"/>
                <w:szCs w:val="22"/>
              </w:rPr>
            </w:pPr>
            <w:r>
              <w:rPr>
                <w:color w:val="auto"/>
                <w:sz w:val="22"/>
                <w:szCs w:val="22"/>
              </w:rPr>
              <w:t xml:space="preserve">A Megállapodás tartalmát, díját, határidejét, egyéb feltételeit módosító vagy a megszüntetéséről szóló </w:t>
            </w:r>
            <w:r>
              <w:rPr>
                <w:color w:val="auto"/>
                <w:sz w:val="22"/>
                <w:szCs w:val="22"/>
              </w:rPr>
              <w:lastRenderedPageBreak/>
              <w:t>információkat tértivevényes levélben kell közölni, vagy az ilyen információkat tartalmazó e-maileket tértivevényes levélben meg kell erősíteni. Amennyiben a tértivevényes küldemény „a címzett ismeretlen”, „ismeretlen helyre költözött”, „az átvételt megtagadta” jelzéssel érkezik vissza a feladóhoz, akkor már a kézbesítés megkísérlésének napján, ha pedig „nem kereste” jelzéssel, akkor a második kézbesítési kísérletet követő 5. munkanapon kézbesítettnek tekintendő.</w:t>
            </w:r>
          </w:p>
          <w:p w14:paraId="333B82BA" w14:textId="77777777" w:rsidR="0093314B" w:rsidRDefault="0093314B" w:rsidP="00632AE9">
            <w:pPr>
              <w:pStyle w:val="Default"/>
              <w:numPr>
                <w:ilvl w:val="1"/>
                <w:numId w:val="17"/>
              </w:numPr>
              <w:spacing w:before="120"/>
              <w:ind w:left="709"/>
              <w:jc w:val="both"/>
              <w:rPr>
                <w:color w:val="auto"/>
                <w:sz w:val="22"/>
                <w:szCs w:val="22"/>
              </w:rPr>
            </w:pPr>
            <w:r>
              <w:rPr>
                <w:color w:val="auto"/>
                <w:sz w:val="22"/>
                <w:szCs w:val="22"/>
              </w:rPr>
              <w:t>Kijelölt kapcsolattartók:</w:t>
            </w:r>
          </w:p>
          <w:p w14:paraId="53659450" w14:textId="77777777" w:rsidR="004D09C7" w:rsidRDefault="0093314B" w:rsidP="00632AE9">
            <w:pPr>
              <w:pStyle w:val="Default"/>
              <w:numPr>
                <w:ilvl w:val="0"/>
                <w:numId w:val="7"/>
              </w:numPr>
              <w:spacing w:before="120"/>
              <w:ind w:left="1134"/>
              <w:rPr>
                <w:color w:val="auto"/>
                <w:sz w:val="22"/>
                <w:szCs w:val="22"/>
              </w:rPr>
            </w:pPr>
            <w:r>
              <w:rPr>
                <w:color w:val="auto"/>
                <w:sz w:val="22"/>
                <w:szCs w:val="22"/>
              </w:rPr>
              <w:t xml:space="preserve">KP részéről: </w:t>
            </w:r>
          </w:p>
          <w:p w14:paraId="0D12E03B" w14:textId="78399066" w:rsidR="0093314B" w:rsidRDefault="0093314B" w:rsidP="004D09C7">
            <w:pPr>
              <w:pStyle w:val="Default"/>
              <w:spacing w:before="120"/>
              <w:ind w:left="1134"/>
              <w:rPr>
                <w:color w:val="auto"/>
                <w:sz w:val="22"/>
                <w:szCs w:val="22"/>
              </w:rPr>
            </w:pPr>
            <w:r>
              <w:rPr>
                <w:color w:val="auto"/>
                <w:sz w:val="22"/>
                <w:szCs w:val="22"/>
              </w:rPr>
              <w:t>Bagdi Csaba</w:t>
            </w:r>
          </w:p>
          <w:p w14:paraId="2830F5ED" w14:textId="77777777" w:rsidR="0093314B" w:rsidRDefault="0093314B" w:rsidP="004D09C7">
            <w:pPr>
              <w:pStyle w:val="Default"/>
              <w:spacing w:before="120"/>
              <w:ind w:left="1153"/>
              <w:rPr>
                <w:color w:val="auto"/>
                <w:sz w:val="22"/>
                <w:szCs w:val="22"/>
              </w:rPr>
            </w:pPr>
            <w:proofErr w:type="spellStart"/>
            <w:proofErr w:type="gramStart"/>
            <w:r>
              <w:rPr>
                <w:color w:val="auto"/>
                <w:sz w:val="22"/>
                <w:szCs w:val="22"/>
              </w:rPr>
              <w:t>Cím:Tanácsház</w:t>
            </w:r>
            <w:proofErr w:type="spellEnd"/>
            <w:proofErr w:type="gramEnd"/>
            <w:r>
              <w:rPr>
                <w:color w:val="auto"/>
                <w:sz w:val="22"/>
                <w:szCs w:val="22"/>
              </w:rPr>
              <w:t xml:space="preserve"> utca 5, Siófok 8600</w:t>
            </w:r>
          </w:p>
          <w:p w14:paraId="79574B4D" w14:textId="77777777" w:rsidR="0093314B" w:rsidRDefault="0093314B" w:rsidP="004D09C7">
            <w:pPr>
              <w:pStyle w:val="Default"/>
              <w:spacing w:before="73"/>
              <w:ind w:left="1153"/>
              <w:rPr>
                <w:color w:val="auto"/>
                <w:sz w:val="22"/>
                <w:szCs w:val="22"/>
              </w:rPr>
            </w:pPr>
            <w:r>
              <w:rPr>
                <w:color w:val="auto"/>
                <w:sz w:val="22"/>
                <w:szCs w:val="22"/>
              </w:rPr>
              <w:t>e-mail: csbagdi@fgsz.hu</w:t>
            </w:r>
          </w:p>
          <w:p w14:paraId="24F0D0BF" w14:textId="77777777" w:rsidR="0093314B" w:rsidRDefault="0093314B" w:rsidP="004D09C7">
            <w:pPr>
              <w:pStyle w:val="Default"/>
              <w:spacing w:before="73"/>
              <w:ind w:left="1153"/>
              <w:rPr>
                <w:color w:val="auto"/>
                <w:sz w:val="22"/>
                <w:szCs w:val="22"/>
              </w:rPr>
            </w:pPr>
            <w:r>
              <w:rPr>
                <w:color w:val="auto"/>
                <w:sz w:val="22"/>
                <w:szCs w:val="22"/>
              </w:rPr>
              <w:t>Telefon: +36 20 3992340</w:t>
            </w:r>
          </w:p>
          <w:p w14:paraId="4584E7F5" w14:textId="77777777" w:rsidR="0093314B" w:rsidRDefault="0093314B" w:rsidP="0093314B">
            <w:pPr>
              <w:pStyle w:val="Default"/>
              <w:rPr>
                <w:color w:val="auto"/>
                <w:sz w:val="22"/>
                <w:szCs w:val="22"/>
              </w:rPr>
            </w:pPr>
          </w:p>
          <w:p w14:paraId="16C3812A" w14:textId="06D92EC9" w:rsidR="0093314B" w:rsidRDefault="0093314B" w:rsidP="00632AE9">
            <w:pPr>
              <w:pStyle w:val="Default"/>
              <w:numPr>
                <w:ilvl w:val="0"/>
                <w:numId w:val="7"/>
              </w:numPr>
              <w:spacing w:before="120"/>
              <w:ind w:left="1134"/>
              <w:rPr>
                <w:color w:val="auto"/>
                <w:sz w:val="22"/>
                <w:szCs w:val="22"/>
              </w:rPr>
            </w:pPr>
            <w:r>
              <w:rPr>
                <w:color w:val="auto"/>
                <w:sz w:val="22"/>
                <w:szCs w:val="22"/>
              </w:rPr>
              <w:t>Rendszerhasználó részéről:</w:t>
            </w:r>
          </w:p>
          <w:p w14:paraId="54E48665" w14:textId="5F9B490C" w:rsidR="004D09C7" w:rsidRDefault="004D09C7" w:rsidP="004D09C7">
            <w:pPr>
              <w:pStyle w:val="Default"/>
              <w:spacing w:before="120"/>
              <w:ind w:left="1416"/>
              <w:rPr>
                <w:color w:val="auto"/>
                <w:sz w:val="22"/>
                <w:szCs w:val="22"/>
              </w:rPr>
            </w:pPr>
            <w:r>
              <w:rPr>
                <w:color w:val="auto"/>
                <w:sz w:val="22"/>
                <w:szCs w:val="22"/>
              </w:rPr>
              <w:t>Név:</w:t>
            </w:r>
          </w:p>
          <w:p w14:paraId="653EF5F5" w14:textId="7AF79341" w:rsidR="0093314B" w:rsidRDefault="0093314B" w:rsidP="004D09C7">
            <w:pPr>
              <w:pStyle w:val="Default"/>
              <w:spacing w:before="120"/>
              <w:ind w:left="1416"/>
              <w:rPr>
                <w:color w:val="auto"/>
                <w:sz w:val="22"/>
                <w:szCs w:val="22"/>
              </w:rPr>
            </w:pPr>
            <w:r>
              <w:rPr>
                <w:color w:val="auto"/>
                <w:sz w:val="22"/>
                <w:szCs w:val="22"/>
              </w:rPr>
              <w:t>Cím: 8600</w:t>
            </w:r>
          </w:p>
          <w:p w14:paraId="3B6E9FB5" w14:textId="77777777" w:rsidR="0093314B" w:rsidRDefault="0093314B" w:rsidP="004D09C7">
            <w:pPr>
              <w:pStyle w:val="Default"/>
              <w:spacing w:before="73"/>
              <w:ind w:left="1416"/>
              <w:rPr>
                <w:color w:val="auto"/>
                <w:sz w:val="22"/>
                <w:szCs w:val="22"/>
              </w:rPr>
            </w:pPr>
            <w:r>
              <w:rPr>
                <w:color w:val="auto"/>
                <w:sz w:val="22"/>
                <w:szCs w:val="22"/>
              </w:rPr>
              <w:t xml:space="preserve">e-mail: </w:t>
            </w:r>
          </w:p>
          <w:p w14:paraId="1DF1A538" w14:textId="77777777" w:rsidR="0093314B" w:rsidRDefault="0093314B" w:rsidP="004D09C7">
            <w:pPr>
              <w:pStyle w:val="Default"/>
              <w:spacing w:before="73"/>
              <w:ind w:left="1416"/>
              <w:rPr>
                <w:color w:val="auto"/>
                <w:sz w:val="22"/>
                <w:szCs w:val="22"/>
              </w:rPr>
            </w:pPr>
            <w:r>
              <w:rPr>
                <w:color w:val="auto"/>
                <w:sz w:val="22"/>
                <w:szCs w:val="22"/>
              </w:rPr>
              <w:t xml:space="preserve">Telefon: </w:t>
            </w:r>
          </w:p>
          <w:p w14:paraId="5A5C0D3D" w14:textId="77777777" w:rsidR="0093314B" w:rsidRDefault="0093314B" w:rsidP="0093314B">
            <w:pPr>
              <w:pStyle w:val="Default"/>
              <w:spacing w:before="80"/>
              <w:ind w:left="709"/>
              <w:rPr>
                <w:color w:val="auto"/>
                <w:sz w:val="22"/>
                <w:szCs w:val="22"/>
              </w:rPr>
            </w:pPr>
            <w:r>
              <w:rPr>
                <w:color w:val="auto"/>
                <w:sz w:val="22"/>
                <w:szCs w:val="22"/>
              </w:rPr>
              <w:t>vagy bármely más személy, a másik fél előzetes értesítését követően.</w:t>
            </w:r>
          </w:p>
          <w:p w14:paraId="1874CA55" w14:textId="77777777" w:rsidR="0093314B" w:rsidRDefault="0093314B" w:rsidP="00632AE9">
            <w:pPr>
              <w:pStyle w:val="Default"/>
              <w:numPr>
                <w:ilvl w:val="1"/>
                <w:numId w:val="17"/>
              </w:numPr>
              <w:spacing w:before="120"/>
              <w:ind w:left="709"/>
              <w:jc w:val="both"/>
              <w:rPr>
                <w:color w:val="auto"/>
                <w:sz w:val="22"/>
                <w:szCs w:val="22"/>
              </w:rPr>
            </w:pPr>
            <w:r>
              <w:rPr>
                <w:color w:val="auto"/>
                <w:sz w:val="22"/>
                <w:szCs w:val="22"/>
              </w:rPr>
              <w:t xml:space="preserve">A kijelölt kapcsolattartók a szerződés teljesítése körében felmerülő </w:t>
            </w:r>
            <w:proofErr w:type="gramStart"/>
            <w:r>
              <w:rPr>
                <w:color w:val="auto"/>
                <w:sz w:val="22"/>
                <w:szCs w:val="22"/>
              </w:rPr>
              <w:t>operatív</w:t>
            </w:r>
            <w:proofErr w:type="gramEnd"/>
            <w:r>
              <w:rPr>
                <w:color w:val="auto"/>
                <w:sz w:val="22"/>
                <w:szCs w:val="22"/>
              </w:rPr>
              <w:t xml:space="preserve"> illetve adminisztratív kérdésekben jogosultak intézkedni, cégképviseletére nem jogosultak, pénzügyi kötelezettségvállalással, a Megállapodás módosításával vagy megszüntetésével járó nyilatkozatok megtételére jelen Megállapodás keretében felhatalmazást nem kaptak.</w:t>
            </w:r>
          </w:p>
          <w:p w14:paraId="5382EB4E" w14:textId="77777777" w:rsidR="0093314B" w:rsidRDefault="0093314B" w:rsidP="0093314B">
            <w:pPr>
              <w:pStyle w:val="Default"/>
              <w:rPr>
                <w:color w:val="auto"/>
                <w:sz w:val="22"/>
                <w:szCs w:val="22"/>
              </w:rPr>
            </w:pPr>
          </w:p>
          <w:p w14:paraId="6089F3AA" w14:textId="77777777" w:rsidR="0093314B" w:rsidRDefault="0093314B" w:rsidP="0093314B">
            <w:pPr>
              <w:pStyle w:val="Default"/>
              <w:rPr>
                <w:color w:val="auto"/>
                <w:sz w:val="22"/>
                <w:szCs w:val="22"/>
              </w:rPr>
            </w:pPr>
          </w:p>
          <w:p w14:paraId="4CA72385" w14:textId="38C4A91E" w:rsidR="005B5687" w:rsidRPr="00756C1B" w:rsidRDefault="005B5687" w:rsidP="006376B8">
            <w:pPr>
              <w:jc w:val="both"/>
              <w:rPr>
                <w:rFonts w:ascii="Arial" w:hAnsi="Arial"/>
                <w:color w:val="000000"/>
              </w:rPr>
            </w:pPr>
          </w:p>
        </w:tc>
        <w:tc>
          <w:tcPr>
            <w:tcW w:w="5016" w:type="dxa"/>
          </w:tcPr>
          <w:p w14:paraId="7D9A0EAE" w14:textId="52A187E7" w:rsidR="002351C0" w:rsidRPr="00821852" w:rsidRDefault="002351C0" w:rsidP="00632AE9">
            <w:pPr>
              <w:pStyle w:val="Default"/>
              <w:numPr>
                <w:ilvl w:val="0"/>
                <w:numId w:val="19"/>
              </w:numPr>
              <w:spacing w:before="73"/>
              <w:jc w:val="both"/>
              <w:rPr>
                <w:b/>
                <w:bCs/>
                <w:color w:val="auto"/>
                <w:sz w:val="22"/>
                <w:szCs w:val="22"/>
                <w:lang w:val="en-GB"/>
              </w:rPr>
            </w:pPr>
            <w:r w:rsidRPr="00821852">
              <w:rPr>
                <w:b/>
                <w:bCs/>
                <w:color w:val="auto"/>
                <w:sz w:val="22"/>
                <w:szCs w:val="22"/>
                <w:lang w:val="en-GB"/>
              </w:rPr>
              <w:lastRenderedPageBreak/>
              <w:t>Contact details</w:t>
            </w:r>
          </w:p>
          <w:p w14:paraId="1A322299" w14:textId="220CCB6B" w:rsidR="002351C0" w:rsidRPr="00821852" w:rsidRDefault="002351C0" w:rsidP="00632AE9">
            <w:pPr>
              <w:pStyle w:val="Default"/>
              <w:numPr>
                <w:ilvl w:val="1"/>
                <w:numId w:val="19"/>
              </w:numPr>
              <w:spacing w:before="120"/>
              <w:ind w:left="709"/>
              <w:jc w:val="both"/>
              <w:rPr>
                <w:color w:val="auto"/>
                <w:sz w:val="22"/>
                <w:szCs w:val="22"/>
                <w:lang w:val="en-GB"/>
              </w:rPr>
            </w:pPr>
            <w:r w:rsidRPr="00821852">
              <w:rPr>
                <w:color w:val="auto"/>
                <w:sz w:val="22"/>
                <w:szCs w:val="22"/>
                <w:lang w:val="en-GB"/>
              </w:rPr>
              <w:t xml:space="preserve">All notices in connection with Agreement and with the fulfilment of it shall be in writing. Keeping of contact shall be made by email or letter. </w:t>
            </w:r>
          </w:p>
          <w:p w14:paraId="106604F4" w14:textId="07EA6B0D" w:rsidR="002351C0" w:rsidRPr="00821852" w:rsidRDefault="002351C0" w:rsidP="00632AE9">
            <w:pPr>
              <w:pStyle w:val="Default"/>
              <w:numPr>
                <w:ilvl w:val="1"/>
                <w:numId w:val="19"/>
              </w:numPr>
              <w:spacing w:before="120"/>
              <w:ind w:left="709"/>
              <w:jc w:val="both"/>
              <w:rPr>
                <w:color w:val="auto"/>
                <w:sz w:val="22"/>
                <w:szCs w:val="22"/>
                <w:lang w:val="en-GB"/>
              </w:rPr>
            </w:pPr>
            <w:r w:rsidRPr="00821852">
              <w:rPr>
                <w:color w:val="auto"/>
                <w:sz w:val="22"/>
                <w:szCs w:val="22"/>
                <w:lang w:val="en-GB"/>
              </w:rPr>
              <w:t xml:space="preserve">Information modifying the content, fees, deadlines, or other terms of this Agreement or terminating it must be provided by return letter, or e-mails </w:t>
            </w:r>
            <w:r w:rsidRPr="00821852">
              <w:rPr>
                <w:color w:val="auto"/>
                <w:sz w:val="22"/>
                <w:szCs w:val="22"/>
                <w:lang w:val="en-GB"/>
              </w:rPr>
              <w:lastRenderedPageBreak/>
              <w:t xml:space="preserve">containing such information must be confirmed by return letter. If the return consignment returns to the sender with the indication "the consignee is unknown", "moved to an unknown place", "refused to accept", then on the day of the attempted delivery, or if "not sought", </w:t>
            </w:r>
            <w:r w:rsidR="00C03D17" w:rsidRPr="00821852">
              <w:rPr>
                <w:color w:val="auto"/>
                <w:sz w:val="22"/>
                <w:szCs w:val="22"/>
                <w:lang w:val="en-GB"/>
              </w:rPr>
              <w:t>on the 5</w:t>
            </w:r>
            <w:r w:rsidR="00C03D17" w:rsidRPr="00821852">
              <w:rPr>
                <w:color w:val="auto"/>
                <w:sz w:val="22"/>
                <w:szCs w:val="22"/>
                <w:vertAlign w:val="superscript"/>
                <w:lang w:val="en-GB"/>
              </w:rPr>
              <w:t>th</w:t>
            </w:r>
            <w:r w:rsidR="00C03D17" w:rsidRPr="00821852">
              <w:rPr>
                <w:color w:val="auto"/>
                <w:sz w:val="22"/>
                <w:szCs w:val="22"/>
                <w:lang w:val="en-GB"/>
              </w:rPr>
              <w:t xml:space="preserve"> working day </w:t>
            </w:r>
            <w:r w:rsidRPr="00821852">
              <w:rPr>
                <w:color w:val="auto"/>
                <w:sz w:val="22"/>
                <w:szCs w:val="22"/>
                <w:lang w:val="en-GB"/>
              </w:rPr>
              <w:t>after the second attempt of delivery shall be deemed to have been delivered.</w:t>
            </w:r>
          </w:p>
          <w:p w14:paraId="34D8AF0D" w14:textId="77777777" w:rsidR="002351C0" w:rsidRPr="00821852" w:rsidRDefault="002351C0" w:rsidP="00632AE9">
            <w:pPr>
              <w:pStyle w:val="Default"/>
              <w:numPr>
                <w:ilvl w:val="1"/>
                <w:numId w:val="19"/>
              </w:numPr>
              <w:spacing w:before="120"/>
              <w:ind w:left="709"/>
              <w:jc w:val="both"/>
              <w:rPr>
                <w:color w:val="auto"/>
                <w:sz w:val="22"/>
                <w:szCs w:val="22"/>
                <w:lang w:val="en-GB"/>
              </w:rPr>
            </w:pPr>
            <w:r w:rsidRPr="00821852">
              <w:rPr>
                <w:color w:val="auto"/>
                <w:sz w:val="22"/>
                <w:szCs w:val="22"/>
                <w:lang w:val="en-GB"/>
              </w:rPr>
              <w:t>Assigned contact persons:</w:t>
            </w:r>
          </w:p>
          <w:p w14:paraId="77C05837" w14:textId="2C87E440" w:rsidR="002351C0" w:rsidRPr="00821852" w:rsidRDefault="00C03D17" w:rsidP="00632AE9">
            <w:pPr>
              <w:pStyle w:val="Default"/>
              <w:numPr>
                <w:ilvl w:val="0"/>
                <w:numId w:val="7"/>
              </w:numPr>
              <w:spacing w:before="120"/>
              <w:ind w:left="1134"/>
              <w:rPr>
                <w:color w:val="auto"/>
                <w:sz w:val="22"/>
                <w:szCs w:val="22"/>
                <w:lang w:val="en-GB"/>
              </w:rPr>
            </w:pPr>
            <w:r>
              <w:rPr>
                <w:color w:val="auto"/>
                <w:sz w:val="22"/>
                <w:szCs w:val="22"/>
                <w:lang w:val="en-GB"/>
              </w:rPr>
              <w:t xml:space="preserve">on behalf of </w:t>
            </w:r>
            <w:r w:rsidR="002351C0" w:rsidRPr="00821852">
              <w:rPr>
                <w:color w:val="auto"/>
                <w:sz w:val="22"/>
                <w:szCs w:val="22"/>
                <w:lang w:val="en-GB"/>
              </w:rPr>
              <w:t xml:space="preserve">KP: </w:t>
            </w:r>
          </w:p>
          <w:p w14:paraId="290535A9" w14:textId="47199815" w:rsidR="002351C0" w:rsidRPr="00821852" w:rsidRDefault="002351C0" w:rsidP="002351C0">
            <w:pPr>
              <w:pStyle w:val="Default"/>
              <w:spacing w:before="120"/>
              <w:ind w:left="1701" w:firstLine="423"/>
              <w:rPr>
                <w:color w:val="auto"/>
                <w:sz w:val="22"/>
                <w:szCs w:val="22"/>
                <w:lang w:val="en-GB"/>
              </w:rPr>
            </w:pPr>
            <w:r w:rsidRPr="00821852">
              <w:rPr>
                <w:color w:val="auto"/>
                <w:sz w:val="22"/>
                <w:szCs w:val="22"/>
                <w:lang w:val="en-GB"/>
              </w:rPr>
              <w:t>Csaba</w:t>
            </w:r>
            <w:r w:rsidR="00C03D17">
              <w:rPr>
                <w:color w:val="auto"/>
                <w:sz w:val="22"/>
                <w:szCs w:val="22"/>
                <w:lang w:val="en-GB"/>
              </w:rPr>
              <w:t xml:space="preserve"> Bagdi</w:t>
            </w:r>
          </w:p>
          <w:p w14:paraId="47E85BA7" w14:textId="77777777" w:rsidR="002351C0" w:rsidRPr="00821852" w:rsidRDefault="002351C0" w:rsidP="002351C0">
            <w:pPr>
              <w:pStyle w:val="Default"/>
              <w:spacing w:before="120"/>
              <w:ind w:left="2143"/>
              <w:rPr>
                <w:color w:val="auto"/>
                <w:sz w:val="22"/>
                <w:szCs w:val="22"/>
                <w:lang w:val="en-GB"/>
              </w:rPr>
            </w:pPr>
            <w:r w:rsidRPr="00821852">
              <w:rPr>
                <w:color w:val="auto"/>
                <w:sz w:val="22"/>
                <w:szCs w:val="22"/>
                <w:lang w:val="en-GB"/>
              </w:rPr>
              <w:t xml:space="preserve">Address: </w:t>
            </w:r>
            <w:proofErr w:type="spellStart"/>
            <w:r w:rsidRPr="00821852">
              <w:rPr>
                <w:color w:val="auto"/>
                <w:sz w:val="22"/>
                <w:szCs w:val="22"/>
                <w:lang w:val="en-GB"/>
              </w:rPr>
              <w:t>Tanácsház</w:t>
            </w:r>
            <w:proofErr w:type="spellEnd"/>
            <w:r w:rsidRPr="00821852">
              <w:rPr>
                <w:color w:val="auto"/>
                <w:sz w:val="22"/>
                <w:szCs w:val="22"/>
                <w:lang w:val="en-GB"/>
              </w:rPr>
              <w:t xml:space="preserve"> </w:t>
            </w:r>
            <w:proofErr w:type="spellStart"/>
            <w:r w:rsidRPr="00821852">
              <w:rPr>
                <w:color w:val="auto"/>
                <w:sz w:val="22"/>
                <w:szCs w:val="22"/>
                <w:lang w:val="en-GB"/>
              </w:rPr>
              <w:t>utca</w:t>
            </w:r>
            <w:proofErr w:type="spellEnd"/>
            <w:r w:rsidRPr="00821852">
              <w:rPr>
                <w:color w:val="auto"/>
                <w:sz w:val="22"/>
                <w:szCs w:val="22"/>
                <w:lang w:val="en-GB"/>
              </w:rPr>
              <w:t xml:space="preserve"> 5, Siófok 8600</w:t>
            </w:r>
          </w:p>
          <w:p w14:paraId="3810E58B" w14:textId="77777777" w:rsidR="002351C0" w:rsidRPr="00821852" w:rsidRDefault="002351C0" w:rsidP="002351C0">
            <w:pPr>
              <w:pStyle w:val="Default"/>
              <w:spacing w:before="73"/>
              <w:ind w:left="2143"/>
              <w:rPr>
                <w:color w:val="auto"/>
                <w:sz w:val="22"/>
                <w:szCs w:val="22"/>
                <w:lang w:val="en-GB"/>
              </w:rPr>
            </w:pPr>
            <w:r w:rsidRPr="00821852">
              <w:rPr>
                <w:color w:val="auto"/>
                <w:sz w:val="22"/>
                <w:szCs w:val="22"/>
                <w:lang w:val="en-GB"/>
              </w:rPr>
              <w:t>E-mail: csbagdi@fgsz.hu</w:t>
            </w:r>
          </w:p>
          <w:p w14:paraId="7B42D118" w14:textId="3BEC269C" w:rsidR="002351C0" w:rsidRPr="00821852" w:rsidRDefault="002351C0" w:rsidP="002351C0">
            <w:pPr>
              <w:pStyle w:val="Default"/>
              <w:spacing w:before="73"/>
              <w:ind w:left="2143"/>
              <w:rPr>
                <w:color w:val="auto"/>
                <w:sz w:val="22"/>
                <w:szCs w:val="22"/>
                <w:lang w:val="en-GB"/>
              </w:rPr>
            </w:pPr>
            <w:r w:rsidRPr="00821852">
              <w:rPr>
                <w:color w:val="auto"/>
                <w:sz w:val="22"/>
                <w:szCs w:val="22"/>
                <w:lang w:val="en-GB"/>
              </w:rPr>
              <w:t>Tel</w:t>
            </w:r>
            <w:r w:rsidR="00C03D17">
              <w:rPr>
                <w:color w:val="auto"/>
                <w:sz w:val="22"/>
                <w:szCs w:val="22"/>
                <w:lang w:val="en-GB"/>
              </w:rPr>
              <w:t>.</w:t>
            </w:r>
            <w:r w:rsidRPr="00821852">
              <w:rPr>
                <w:color w:val="auto"/>
                <w:sz w:val="22"/>
                <w:szCs w:val="22"/>
                <w:lang w:val="en-GB"/>
              </w:rPr>
              <w:t>: +36 20 3992340</w:t>
            </w:r>
          </w:p>
          <w:p w14:paraId="4D5C907C" w14:textId="77777777" w:rsidR="002351C0" w:rsidRPr="00821852" w:rsidRDefault="002351C0" w:rsidP="002351C0">
            <w:pPr>
              <w:pStyle w:val="Default"/>
              <w:rPr>
                <w:color w:val="auto"/>
                <w:sz w:val="22"/>
                <w:szCs w:val="22"/>
                <w:lang w:val="en-GB"/>
              </w:rPr>
            </w:pPr>
          </w:p>
          <w:p w14:paraId="731FCE2B" w14:textId="6D9DF7AD" w:rsidR="002351C0" w:rsidRPr="00821852" w:rsidRDefault="00C03D17" w:rsidP="00632AE9">
            <w:pPr>
              <w:pStyle w:val="Default"/>
              <w:numPr>
                <w:ilvl w:val="0"/>
                <w:numId w:val="7"/>
              </w:numPr>
              <w:spacing w:before="120"/>
              <w:ind w:left="1134"/>
              <w:rPr>
                <w:color w:val="auto"/>
                <w:sz w:val="22"/>
                <w:szCs w:val="22"/>
                <w:lang w:val="en-GB"/>
              </w:rPr>
            </w:pPr>
            <w:r>
              <w:rPr>
                <w:color w:val="auto"/>
                <w:sz w:val="22"/>
                <w:szCs w:val="22"/>
                <w:lang w:val="en-GB"/>
              </w:rPr>
              <w:t xml:space="preserve">on behalf of the </w:t>
            </w:r>
            <w:r w:rsidR="002351C0" w:rsidRPr="00821852">
              <w:rPr>
                <w:color w:val="auto"/>
                <w:sz w:val="22"/>
                <w:szCs w:val="22"/>
                <w:lang w:val="en-GB"/>
              </w:rPr>
              <w:t>Network User:</w:t>
            </w:r>
          </w:p>
          <w:p w14:paraId="263541C2" w14:textId="77777777" w:rsidR="002351C0" w:rsidRPr="00821852" w:rsidRDefault="002351C0" w:rsidP="002351C0">
            <w:pPr>
              <w:pStyle w:val="Default"/>
              <w:spacing w:before="120"/>
              <w:ind w:left="2124"/>
              <w:rPr>
                <w:color w:val="auto"/>
                <w:sz w:val="22"/>
                <w:szCs w:val="22"/>
                <w:lang w:val="en-GB"/>
              </w:rPr>
            </w:pPr>
            <w:r w:rsidRPr="00821852">
              <w:rPr>
                <w:color w:val="auto"/>
                <w:sz w:val="22"/>
                <w:szCs w:val="22"/>
                <w:lang w:val="en-GB"/>
              </w:rPr>
              <w:t>Name:</w:t>
            </w:r>
          </w:p>
          <w:p w14:paraId="642865F3" w14:textId="77777777" w:rsidR="002351C0" w:rsidRPr="00821852" w:rsidRDefault="002351C0" w:rsidP="002351C0">
            <w:pPr>
              <w:pStyle w:val="Default"/>
              <w:spacing w:before="120"/>
              <w:ind w:left="2143"/>
              <w:rPr>
                <w:color w:val="auto"/>
                <w:sz w:val="22"/>
                <w:szCs w:val="22"/>
                <w:lang w:val="en-GB"/>
              </w:rPr>
            </w:pPr>
            <w:r w:rsidRPr="00821852">
              <w:rPr>
                <w:color w:val="auto"/>
                <w:sz w:val="22"/>
                <w:szCs w:val="22"/>
                <w:lang w:val="en-GB"/>
              </w:rPr>
              <w:t xml:space="preserve">Address: </w:t>
            </w:r>
          </w:p>
          <w:p w14:paraId="7CDBF723" w14:textId="77777777" w:rsidR="002351C0" w:rsidRPr="00821852" w:rsidRDefault="002351C0" w:rsidP="002351C0">
            <w:pPr>
              <w:pStyle w:val="Default"/>
              <w:spacing w:before="73"/>
              <w:ind w:left="2143"/>
              <w:rPr>
                <w:color w:val="auto"/>
                <w:sz w:val="22"/>
                <w:szCs w:val="22"/>
                <w:lang w:val="en-GB"/>
              </w:rPr>
            </w:pPr>
            <w:r w:rsidRPr="00821852">
              <w:rPr>
                <w:color w:val="auto"/>
                <w:sz w:val="22"/>
                <w:szCs w:val="22"/>
                <w:lang w:val="en-GB"/>
              </w:rPr>
              <w:t xml:space="preserve">E-mail: </w:t>
            </w:r>
          </w:p>
          <w:p w14:paraId="1DA4EE15" w14:textId="6D92055D" w:rsidR="002351C0" w:rsidRPr="00821852" w:rsidRDefault="002351C0" w:rsidP="002351C0">
            <w:pPr>
              <w:pStyle w:val="Default"/>
              <w:spacing w:before="73"/>
              <w:ind w:left="2143"/>
              <w:rPr>
                <w:color w:val="auto"/>
                <w:sz w:val="22"/>
                <w:szCs w:val="22"/>
                <w:lang w:val="en-GB"/>
              </w:rPr>
            </w:pPr>
            <w:r w:rsidRPr="00821852">
              <w:rPr>
                <w:color w:val="auto"/>
                <w:sz w:val="22"/>
                <w:szCs w:val="22"/>
                <w:lang w:val="en-GB"/>
              </w:rPr>
              <w:t>Tel</w:t>
            </w:r>
            <w:r w:rsidR="00C03D17">
              <w:rPr>
                <w:color w:val="auto"/>
                <w:sz w:val="22"/>
                <w:szCs w:val="22"/>
                <w:lang w:val="en-GB"/>
              </w:rPr>
              <w:t>.</w:t>
            </w:r>
            <w:r w:rsidRPr="00821852">
              <w:rPr>
                <w:color w:val="auto"/>
                <w:sz w:val="22"/>
                <w:szCs w:val="22"/>
                <w:lang w:val="en-GB"/>
              </w:rPr>
              <w:t xml:space="preserve">: </w:t>
            </w:r>
          </w:p>
          <w:p w14:paraId="5B4E528D" w14:textId="15E4A0B2" w:rsidR="002351C0" w:rsidRPr="00821852" w:rsidRDefault="002351C0" w:rsidP="002351C0">
            <w:pPr>
              <w:pStyle w:val="Default"/>
              <w:spacing w:before="80"/>
              <w:ind w:left="709"/>
              <w:rPr>
                <w:color w:val="auto"/>
                <w:sz w:val="22"/>
                <w:szCs w:val="22"/>
                <w:lang w:val="en-GB"/>
              </w:rPr>
            </w:pPr>
            <w:r w:rsidRPr="00821852">
              <w:rPr>
                <w:color w:val="auto"/>
                <w:sz w:val="22"/>
                <w:szCs w:val="22"/>
                <w:lang w:val="en-GB"/>
              </w:rPr>
              <w:t xml:space="preserve">or </w:t>
            </w:r>
            <w:r w:rsidR="00C03D17">
              <w:rPr>
                <w:color w:val="auto"/>
                <w:sz w:val="22"/>
                <w:szCs w:val="22"/>
                <w:lang w:val="en-GB"/>
              </w:rPr>
              <w:t xml:space="preserve">any </w:t>
            </w:r>
            <w:r w:rsidRPr="00821852">
              <w:rPr>
                <w:color w:val="auto"/>
                <w:sz w:val="22"/>
                <w:szCs w:val="22"/>
                <w:lang w:val="en-GB"/>
              </w:rPr>
              <w:t xml:space="preserve">other </w:t>
            </w:r>
            <w:r w:rsidR="00C03D17">
              <w:rPr>
                <w:color w:val="auto"/>
                <w:sz w:val="22"/>
                <w:szCs w:val="22"/>
                <w:lang w:val="en-GB"/>
              </w:rPr>
              <w:t>person</w:t>
            </w:r>
            <w:r w:rsidRPr="00821852">
              <w:rPr>
                <w:color w:val="auto"/>
                <w:sz w:val="22"/>
                <w:szCs w:val="22"/>
                <w:lang w:val="en-GB"/>
              </w:rPr>
              <w:t xml:space="preserve"> after any Party previously notified the other Party</w:t>
            </w:r>
            <w:r w:rsidR="00C03D17">
              <w:rPr>
                <w:color w:val="auto"/>
                <w:sz w:val="22"/>
                <w:szCs w:val="22"/>
                <w:lang w:val="en-GB"/>
              </w:rPr>
              <w:t xml:space="preserve"> on this person</w:t>
            </w:r>
            <w:r w:rsidRPr="00821852">
              <w:rPr>
                <w:color w:val="auto"/>
                <w:sz w:val="22"/>
                <w:szCs w:val="22"/>
                <w:lang w:val="en-GB"/>
              </w:rPr>
              <w:t>.</w:t>
            </w:r>
          </w:p>
          <w:p w14:paraId="66C1CA88" w14:textId="5976A14C" w:rsidR="002351C0" w:rsidRPr="00821852" w:rsidRDefault="002351C0" w:rsidP="00632AE9">
            <w:pPr>
              <w:pStyle w:val="Default"/>
              <w:numPr>
                <w:ilvl w:val="1"/>
                <w:numId w:val="19"/>
              </w:numPr>
              <w:spacing w:before="120"/>
              <w:ind w:left="709"/>
              <w:jc w:val="both"/>
              <w:rPr>
                <w:color w:val="auto"/>
                <w:sz w:val="22"/>
                <w:szCs w:val="22"/>
                <w:lang w:val="en-GB"/>
              </w:rPr>
            </w:pPr>
            <w:r w:rsidRPr="00821852">
              <w:rPr>
                <w:color w:val="auto"/>
                <w:sz w:val="22"/>
                <w:szCs w:val="22"/>
                <w:lang w:val="en-GB"/>
              </w:rPr>
              <w:t>The designated contact persons are entitled to take action in operational or administrative issues arising in the course of the performance of th</w:t>
            </w:r>
            <w:r w:rsidR="00C03D17">
              <w:rPr>
                <w:color w:val="auto"/>
                <w:sz w:val="22"/>
                <w:szCs w:val="22"/>
                <w:lang w:val="en-GB"/>
              </w:rPr>
              <w:t>is</w:t>
            </w:r>
            <w:r w:rsidRPr="00821852">
              <w:rPr>
                <w:color w:val="auto"/>
                <w:sz w:val="22"/>
                <w:szCs w:val="22"/>
                <w:lang w:val="en-GB"/>
              </w:rPr>
              <w:t xml:space="preserve"> </w:t>
            </w:r>
            <w:r w:rsidR="00C03D17">
              <w:rPr>
                <w:color w:val="auto"/>
                <w:sz w:val="22"/>
                <w:szCs w:val="22"/>
                <w:lang w:val="en-GB"/>
              </w:rPr>
              <w:t>Agreement</w:t>
            </w:r>
            <w:r w:rsidRPr="00821852">
              <w:rPr>
                <w:color w:val="auto"/>
                <w:sz w:val="22"/>
                <w:szCs w:val="22"/>
                <w:lang w:val="en-GB"/>
              </w:rPr>
              <w:t>, they are not entitled to represent the company, they are not authorized to make statements involving financial commitment, amendment or termination of th</w:t>
            </w:r>
            <w:r w:rsidR="00C03D17">
              <w:rPr>
                <w:color w:val="auto"/>
                <w:sz w:val="22"/>
                <w:szCs w:val="22"/>
                <w:lang w:val="en-GB"/>
              </w:rPr>
              <w:t>is</w:t>
            </w:r>
            <w:r w:rsidRPr="00821852">
              <w:rPr>
                <w:color w:val="auto"/>
                <w:sz w:val="22"/>
                <w:szCs w:val="22"/>
                <w:lang w:val="en-GB"/>
              </w:rPr>
              <w:t xml:space="preserve"> Agreement.</w:t>
            </w:r>
          </w:p>
          <w:p w14:paraId="47DF2A76" w14:textId="77777777" w:rsidR="00B70FDF" w:rsidRPr="00821852" w:rsidRDefault="00B70FDF" w:rsidP="00A06014">
            <w:pPr>
              <w:jc w:val="both"/>
              <w:rPr>
                <w:rFonts w:ascii="Arial" w:hAnsi="Arial"/>
                <w:color w:val="000000"/>
                <w:lang w:val="en-GB"/>
              </w:rPr>
            </w:pPr>
          </w:p>
        </w:tc>
      </w:tr>
      <w:tr w:rsidR="002E00BF" w:rsidRPr="000E2982" w14:paraId="4163C78A" w14:textId="77777777" w:rsidTr="008B6FF3">
        <w:tc>
          <w:tcPr>
            <w:tcW w:w="4840" w:type="dxa"/>
          </w:tcPr>
          <w:p w14:paraId="66E03A92" w14:textId="77777777" w:rsidR="0093314B" w:rsidRPr="008614F9" w:rsidRDefault="0093314B" w:rsidP="00632AE9">
            <w:pPr>
              <w:pStyle w:val="Default"/>
              <w:numPr>
                <w:ilvl w:val="0"/>
                <w:numId w:val="19"/>
              </w:numPr>
              <w:spacing w:before="73"/>
              <w:jc w:val="both"/>
              <w:rPr>
                <w:b/>
                <w:bCs/>
                <w:color w:val="auto"/>
                <w:sz w:val="22"/>
                <w:szCs w:val="22"/>
              </w:rPr>
            </w:pPr>
            <w:r>
              <w:rPr>
                <w:b/>
                <w:bCs/>
                <w:color w:val="auto"/>
                <w:sz w:val="22"/>
                <w:szCs w:val="22"/>
              </w:rPr>
              <w:lastRenderedPageBreak/>
              <w:t xml:space="preserve">Titoktartás </w:t>
            </w:r>
          </w:p>
          <w:p w14:paraId="4333D592" w14:textId="77777777" w:rsidR="0093314B" w:rsidRDefault="0093314B" w:rsidP="00632AE9">
            <w:pPr>
              <w:pStyle w:val="Default"/>
              <w:numPr>
                <w:ilvl w:val="1"/>
                <w:numId w:val="19"/>
              </w:numPr>
              <w:spacing w:before="120"/>
              <w:ind w:left="709"/>
              <w:jc w:val="both"/>
              <w:rPr>
                <w:color w:val="auto"/>
                <w:sz w:val="22"/>
                <w:szCs w:val="22"/>
              </w:rPr>
            </w:pPr>
            <w:r>
              <w:rPr>
                <w:color w:val="auto"/>
                <w:sz w:val="22"/>
                <w:szCs w:val="22"/>
              </w:rPr>
              <w:t xml:space="preserve">A Felek kijelentik, hogy a jelen Megállapodás megkötésével és teljesítésével összefüggésben a másik féllel és annak tevékenységével kapcsolatban bármilyen módon tudomásukra jutott adat és tény üzleti titoknak minősül, azt a Felek harmadik </w:t>
            </w:r>
            <w:r>
              <w:rPr>
                <w:color w:val="auto"/>
                <w:sz w:val="22"/>
                <w:szCs w:val="22"/>
              </w:rPr>
              <w:lastRenderedPageBreak/>
              <w:t xml:space="preserve">személynek nem adhatják ki, nem tehetik hozzáférhetővé és a jelen Megállapodás teljesítésétől eltérő más célra nem használhatják fel. </w:t>
            </w:r>
          </w:p>
          <w:p w14:paraId="36951669" w14:textId="77777777" w:rsidR="0093314B" w:rsidRDefault="0093314B" w:rsidP="00632AE9">
            <w:pPr>
              <w:pStyle w:val="Default"/>
              <w:numPr>
                <w:ilvl w:val="1"/>
                <w:numId w:val="19"/>
              </w:numPr>
              <w:spacing w:before="120"/>
              <w:ind w:left="709"/>
              <w:jc w:val="both"/>
              <w:rPr>
                <w:color w:val="auto"/>
                <w:sz w:val="22"/>
                <w:szCs w:val="22"/>
              </w:rPr>
            </w:pPr>
            <w:r w:rsidRPr="00A63B45">
              <w:rPr>
                <w:color w:val="auto"/>
                <w:sz w:val="22"/>
                <w:szCs w:val="22"/>
              </w:rPr>
              <w:t>A 7.1. pontban rögzített titoktartási kötelezettség ellenére a KP jogosult arra, hogy a jelen Megállapodás teljesítés</w:t>
            </w:r>
            <w:r>
              <w:rPr>
                <w:color w:val="auto"/>
                <w:sz w:val="22"/>
                <w:szCs w:val="22"/>
              </w:rPr>
              <w:t>éhez</w:t>
            </w:r>
            <w:r w:rsidRPr="00A63B45">
              <w:rPr>
                <w:color w:val="auto"/>
                <w:sz w:val="22"/>
                <w:szCs w:val="22"/>
              </w:rPr>
              <w:t xml:space="preserve"> szükséges adatokat és információkat </w:t>
            </w:r>
            <w:r w:rsidRPr="006A1E83">
              <w:rPr>
                <w:color w:val="auto"/>
                <w:sz w:val="22"/>
                <w:szCs w:val="22"/>
              </w:rPr>
              <w:t xml:space="preserve">– </w:t>
            </w:r>
            <w:r>
              <w:rPr>
                <w:color w:val="auto"/>
                <w:sz w:val="22"/>
                <w:szCs w:val="22"/>
              </w:rPr>
              <w:t xml:space="preserve">ügyelve </w:t>
            </w:r>
            <w:r w:rsidRPr="006A1E83">
              <w:rPr>
                <w:color w:val="auto"/>
                <w:sz w:val="22"/>
                <w:szCs w:val="22"/>
              </w:rPr>
              <w:t xml:space="preserve">az információbiztonság és az adatteljesség követelményeire </w:t>
            </w:r>
            <w:r>
              <w:rPr>
                <w:color w:val="auto"/>
                <w:sz w:val="22"/>
                <w:szCs w:val="22"/>
              </w:rPr>
              <w:t>-</w:t>
            </w:r>
            <w:r w:rsidRPr="00A63B45">
              <w:rPr>
                <w:color w:val="auto"/>
                <w:sz w:val="22"/>
                <w:szCs w:val="22"/>
              </w:rPr>
              <w:t xml:space="preserve"> a REMIT Rendeletben és a REMIT Vhr.-ben előír</w:t>
            </w:r>
            <w:r>
              <w:rPr>
                <w:color w:val="auto"/>
                <w:sz w:val="22"/>
                <w:szCs w:val="22"/>
              </w:rPr>
              <w:t>t</w:t>
            </w:r>
            <w:r w:rsidRPr="00A63B45">
              <w:rPr>
                <w:color w:val="auto"/>
                <w:sz w:val="22"/>
                <w:szCs w:val="22"/>
              </w:rPr>
              <w:t xml:space="preserve"> adatszolgáltatási kötelezettség teljesítése </w:t>
            </w:r>
            <w:r>
              <w:rPr>
                <w:color w:val="auto"/>
                <w:sz w:val="22"/>
                <w:szCs w:val="22"/>
              </w:rPr>
              <w:t>érdekében</w:t>
            </w:r>
            <w:r w:rsidRPr="00A63B45">
              <w:rPr>
                <w:color w:val="auto"/>
                <w:sz w:val="22"/>
                <w:szCs w:val="22"/>
              </w:rPr>
              <w:t xml:space="preserve"> a KELER Zrt. részére továbbítsa</w:t>
            </w:r>
            <w:r>
              <w:rPr>
                <w:color w:val="auto"/>
                <w:sz w:val="22"/>
                <w:szCs w:val="22"/>
              </w:rPr>
              <w:t>; erre, illetve az adatoknak a megfelelő formátumba való konvertálására, jelen Megállapodás aláírásával a Rendszerhasználó kifejezett felhatalmazását adja.</w:t>
            </w:r>
          </w:p>
          <w:p w14:paraId="108981DB" w14:textId="77777777" w:rsidR="0093314B" w:rsidRDefault="0093314B" w:rsidP="00632AE9">
            <w:pPr>
              <w:pStyle w:val="Default"/>
              <w:numPr>
                <w:ilvl w:val="1"/>
                <w:numId w:val="19"/>
              </w:numPr>
              <w:spacing w:before="120"/>
              <w:ind w:left="709"/>
              <w:jc w:val="both"/>
              <w:rPr>
                <w:color w:val="auto"/>
                <w:sz w:val="22"/>
                <w:szCs w:val="22"/>
              </w:rPr>
            </w:pPr>
            <w:r>
              <w:rPr>
                <w:color w:val="auto"/>
                <w:sz w:val="22"/>
                <w:szCs w:val="22"/>
              </w:rPr>
              <w:t>A titoktartási kötelezettség nem terjed ki az alábbi információkra:</w:t>
            </w:r>
          </w:p>
          <w:p w14:paraId="06475B85" w14:textId="77777777" w:rsidR="0093314B" w:rsidRDefault="0093314B" w:rsidP="00632AE9">
            <w:pPr>
              <w:pStyle w:val="Default"/>
              <w:numPr>
                <w:ilvl w:val="0"/>
                <w:numId w:val="8"/>
              </w:numPr>
              <w:spacing w:before="120"/>
              <w:ind w:left="1134"/>
              <w:jc w:val="both"/>
              <w:rPr>
                <w:color w:val="auto"/>
                <w:sz w:val="22"/>
                <w:szCs w:val="22"/>
              </w:rPr>
            </w:pPr>
            <w:r>
              <w:rPr>
                <w:color w:val="auto"/>
                <w:sz w:val="22"/>
                <w:szCs w:val="22"/>
              </w:rPr>
              <w:t xml:space="preserve">amelyek a nyilvánosság számára rendelkezésre állnak, vagy amelyek a jövőben az ACER adatközlési kötelezettsége következtében válnak nyilvánossá, vagy </w:t>
            </w:r>
          </w:p>
          <w:p w14:paraId="7A8EB031" w14:textId="77777777" w:rsidR="0093314B" w:rsidRDefault="0093314B" w:rsidP="00632AE9">
            <w:pPr>
              <w:pStyle w:val="Default"/>
              <w:numPr>
                <w:ilvl w:val="0"/>
                <w:numId w:val="8"/>
              </w:numPr>
              <w:spacing w:before="120"/>
              <w:ind w:left="1134"/>
              <w:jc w:val="both"/>
              <w:rPr>
                <w:color w:val="auto"/>
                <w:sz w:val="22"/>
                <w:szCs w:val="22"/>
              </w:rPr>
            </w:pPr>
            <w:r>
              <w:rPr>
                <w:color w:val="auto"/>
                <w:sz w:val="22"/>
                <w:szCs w:val="22"/>
              </w:rPr>
              <w:t>amelyek bizonyíthatóan már a Megállapodás hatályba lépését megelőzően is ismertek voltak az információt kapó Fél számára, vagy</w:t>
            </w:r>
          </w:p>
          <w:p w14:paraId="4F0A2E74" w14:textId="77777777" w:rsidR="0093314B" w:rsidRDefault="0093314B" w:rsidP="00632AE9">
            <w:pPr>
              <w:pStyle w:val="Default"/>
              <w:numPr>
                <w:ilvl w:val="0"/>
                <w:numId w:val="8"/>
              </w:numPr>
              <w:spacing w:before="120"/>
              <w:ind w:left="1134"/>
              <w:jc w:val="both"/>
              <w:rPr>
                <w:color w:val="auto"/>
                <w:sz w:val="22"/>
                <w:szCs w:val="22"/>
              </w:rPr>
            </w:pPr>
            <w:r>
              <w:rPr>
                <w:color w:val="auto"/>
                <w:sz w:val="22"/>
                <w:szCs w:val="22"/>
              </w:rPr>
              <w:t xml:space="preserve">amelynek nyilvánosságra </w:t>
            </w:r>
            <w:proofErr w:type="gramStart"/>
            <w:r>
              <w:rPr>
                <w:color w:val="auto"/>
                <w:sz w:val="22"/>
                <w:szCs w:val="22"/>
              </w:rPr>
              <w:t>hozatalát,</w:t>
            </w:r>
            <w:proofErr w:type="gramEnd"/>
            <w:r>
              <w:rPr>
                <w:color w:val="auto"/>
                <w:sz w:val="22"/>
                <w:szCs w:val="22"/>
              </w:rPr>
              <w:t xml:space="preserve"> vagy kiadását jogszabály, tőzsdei szabályzat vagy hatósági rendelkezés teszi kötelezővé, az előírt mértékben és kör részére.</w:t>
            </w:r>
          </w:p>
          <w:p w14:paraId="54A4EC49" w14:textId="77777777" w:rsidR="0093314B" w:rsidRDefault="0093314B" w:rsidP="00632AE9">
            <w:pPr>
              <w:pStyle w:val="Default"/>
              <w:numPr>
                <w:ilvl w:val="1"/>
                <w:numId w:val="19"/>
              </w:numPr>
              <w:spacing w:before="120"/>
              <w:ind w:left="709"/>
              <w:jc w:val="both"/>
              <w:rPr>
                <w:color w:val="auto"/>
                <w:sz w:val="22"/>
                <w:szCs w:val="22"/>
              </w:rPr>
            </w:pPr>
            <w:r>
              <w:rPr>
                <w:color w:val="auto"/>
                <w:sz w:val="22"/>
                <w:szCs w:val="22"/>
              </w:rPr>
              <w:t xml:space="preserve">Jelen titoktartási kötelezettségvállalás </w:t>
            </w:r>
            <w:proofErr w:type="spellStart"/>
            <w:r>
              <w:rPr>
                <w:color w:val="auto"/>
                <w:sz w:val="22"/>
                <w:szCs w:val="22"/>
              </w:rPr>
              <w:t>hatályosságát</w:t>
            </w:r>
            <w:proofErr w:type="spellEnd"/>
            <w:r>
              <w:rPr>
                <w:color w:val="auto"/>
                <w:sz w:val="22"/>
                <w:szCs w:val="22"/>
              </w:rPr>
              <w:t xml:space="preserve"> nem érinti a Megállapodás bármilyen okból történő megszűnése, az a Megállapodás megszűnésétől számított 5 évig fennáll.</w:t>
            </w:r>
          </w:p>
          <w:p w14:paraId="560985AF" w14:textId="77777777" w:rsidR="0093314B" w:rsidRDefault="0093314B" w:rsidP="00632AE9">
            <w:pPr>
              <w:pStyle w:val="Default"/>
              <w:numPr>
                <w:ilvl w:val="1"/>
                <w:numId w:val="19"/>
              </w:numPr>
              <w:spacing w:before="120"/>
              <w:ind w:left="709"/>
              <w:jc w:val="both"/>
              <w:rPr>
                <w:color w:val="auto"/>
                <w:sz w:val="22"/>
                <w:szCs w:val="22"/>
              </w:rPr>
            </w:pPr>
            <w:r>
              <w:rPr>
                <w:color w:val="auto"/>
                <w:sz w:val="22"/>
                <w:szCs w:val="22"/>
              </w:rPr>
              <w:t>A Felek kifejezetten megállapodnak abban, hogy az alábbi folyamatokra nem alkalmazandók a titoktartás szabályai:</w:t>
            </w:r>
          </w:p>
          <w:p w14:paraId="465A6A42" w14:textId="77777777" w:rsidR="0093314B" w:rsidRDefault="0093314B" w:rsidP="00632AE9">
            <w:pPr>
              <w:pStyle w:val="Default"/>
              <w:numPr>
                <w:ilvl w:val="0"/>
                <w:numId w:val="9"/>
              </w:numPr>
              <w:spacing w:before="120"/>
              <w:ind w:left="1134"/>
              <w:jc w:val="both"/>
              <w:rPr>
                <w:color w:val="auto"/>
                <w:sz w:val="22"/>
                <w:szCs w:val="22"/>
              </w:rPr>
            </w:pPr>
            <w:r>
              <w:rPr>
                <w:color w:val="auto"/>
                <w:sz w:val="22"/>
                <w:szCs w:val="22"/>
              </w:rPr>
              <w:t>REMIT jelentési kötelezettségnek megfelelő adattovábbítás a KELER Zrt. közreműködésével az ACER részére.</w:t>
            </w:r>
          </w:p>
          <w:p w14:paraId="028A6059" w14:textId="77777777" w:rsidR="005B5687" w:rsidRPr="00756C1B" w:rsidRDefault="005B5687" w:rsidP="006376B8">
            <w:pPr>
              <w:pStyle w:val="Szvegtrzs2"/>
              <w:tabs>
                <w:tab w:val="left" w:pos="0"/>
              </w:tabs>
              <w:spacing w:after="0" w:line="240" w:lineRule="auto"/>
              <w:jc w:val="both"/>
              <w:rPr>
                <w:rFonts w:ascii="Arial" w:hAnsi="Arial"/>
                <w:color w:val="000000"/>
              </w:rPr>
            </w:pPr>
          </w:p>
        </w:tc>
        <w:tc>
          <w:tcPr>
            <w:tcW w:w="5016" w:type="dxa"/>
          </w:tcPr>
          <w:p w14:paraId="0EF56197" w14:textId="4F7E29E1" w:rsidR="002351C0" w:rsidRPr="008614F9" w:rsidRDefault="002351C0" w:rsidP="00632AE9">
            <w:pPr>
              <w:pStyle w:val="Default"/>
              <w:numPr>
                <w:ilvl w:val="0"/>
                <w:numId w:val="20"/>
              </w:numPr>
              <w:spacing w:before="73"/>
              <w:jc w:val="both"/>
              <w:rPr>
                <w:b/>
                <w:bCs/>
                <w:color w:val="auto"/>
                <w:sz w:val="22"/>
                <w:szCs w:val="22"/>
              </w:rPr>
            </w:pPr>
            <w:r w:rsidRPr="00D35193">
              <w:rPr>
                <w:b/>
                <w:bCs/>
                <w:color w:val="auto"/>
                <w:sz w:val="22"/>
                <w:szCs w:val="22"/>
                <w:lang w:val="en-GB"/>
              </w:rPr>
              <w:lastRenderedPageBreak/>
              <w:t>Confidentiality</w:t>
            </w:r>
          </w:p>
          <w:p w14:paraId="76AD9D77" w14:textId="77777777" w:rsidR="002351C0" w:rsidRPr="00A5707C" w:rsidRDefault="002351C0" w:rsidP="00632AE9">
            <w:pPr>
              <w:pStyle w:val="Default"/>
              <w:numPr>
                <w:ilvl w:val="1"/>
                <w:numId w:val="20"/>
              </w:numPr>
              <w:spacing w:before="120"/>
              <w:ind w:left="709"/>
              <w:jc w:val="both"/>
              <w:rPr>
                <w:color w:val="auto"/>
                <w:sz w:val="22"/>
                <w:szCs w:val="22"/>
              </w:rPr>
            </w:pPr>
            <w:r w:rsidRPr="00A5707C">
              <w:rPr>
                <w:color w:val="auto"/>
                <w:sz w:val="22"/>
                <w:szCs w:val="22"/>
                <w:lang w:val="en-GB"/>
              </w:rPr>
              <w:t xml:space="preserve">By signing the present </w:t>
            </w:r>
            <w:proofErr w:type="gramStart"/>
            <w:r w:rsidRPr="00A5707C">
              <w:rPr>
                <w:color w:val="auto"/>
                <w:sz w:val="22"/>
                <w:szCs w:val="22"/>
                <w:lang w:val="en-GB"/>
              </w:rPr>
              <w:t>Agreement</w:t>
            </w:r>
            <w:proofErr w:type="gramEnd"/>
            <w:r w:rsidRPr="00A5707C">
              <w:rPr>
                <w:color w:val="auto"/>
                <w:sz w:val="22"/>
                <w:szCs w:val="22"/>
                <w:lang w:val="en-GB"/>
              </w:rPr>
              <w:t xml:space="preserve"> the Parties undertake that all information or data provided by one Party to another in relation to this Agreement shall be considered as business secret, which they are not allowed to disclose to any Third Party</w:t>
            </w:r>
            <w:r>
              <w:rPr>
                <w:color w:val="auto"/>
                <w:sz w:val="22"/>
                <w:szCs w:val="22"/>
                <w:lang w:val="en-GB"/>
              </w:rPr>
              <w:t xml:space="preserve">. </w:t>
            </w:r>
            <w:r w:rsidRPr="00A5707C">
              <w:rPr>
                <w:color w:val="auto"/>
                <w:sz w:val="22"/>
                <w:szCs w:val="22"/>
                <w:lang w:val="en-GB"/>
              </w:rPr>
              <w:t xml:space="preserve">The Parties shall not make such </w:t>
            </w:r>
            <w:r w:rsidRPr="00A5707C">
              <w:rPr>
                <w:color w:val="auto"/>
                <w:sz w:val="22"/>
                <w:szCs w:val="22"/>
                <w:lang w:val="en-GB"/>
              </w:rPr>
              <w:lastRenderedPageBreak/>
              <w:t>information accessible and cannot use the information for purposes other than the fulfilment of the present Agreement.</w:t>
            </w:r>
          </w:p>
          <w:p w14:paraId="7D7EE699" w14:textId="3716CFF4" w:rsidR="002351C0" w:rsidRPr="00821852" w:rsidRDefault="002351C0" w:rsidP="00632AE9">
            <w:pPr>
              <w:pStyle w:val="Default"/>
              <w:numPr>
                <w:ilvl w:val="1"/>
                <w:numId w:val="20"/>
              </w:numPr>
              <w:spacing w:before="120"/>
              <w:ind w:left="709"/>
              <w:jc w:val="both"/>
              <w:rPr>
                <w:color w:val="auto"/>
                <w:sz w:val="22"/>
                <w:szCs w:val="22"/>
                <w:lang w:val="en-GB"/>
              </w:rPr>
            </w:pPr>
            <w:r w:rsidRPr="00821852">
              <w:rPr>
                <w:color w:val="auto"/>
                <w:sz w:val="22"/>
                <w:szCs w:val="22"/>
                <w:lang w:val="en-GB"/>
              </w:rPr>
              <w:t xml:space="preserve">Notwithstanding the confidentiality obligation set out in </w:t>
            </w:r>
            <w:r w:rsidR="00C03D17">
              <w:rPr>
                <w:color w:val="auto"/>
                <w:sz w:val="22"/>
                <w:szCs w:val="22"/>
                <w:lang w:val="en-GB"/>
              </w:rPr>
              <w:t>P</w:t>
            </w:r>
            <w:r w:rsidRPr="00821852">
              <w:rPr>
                <w:color w:val="auto"/>
                <w:sz w:val="22"/>
                <w:szCs w:val="22"/>
                <w:lang w:val="en-GB"/>
              </w:rPr>
              <w:t>oint 7.1</w:t>
            </w:r>
            <w:r w:rsidR="00C03D17">
              <w:rPr>
                <w:color w:val="auto"/>
                <w:sz w:val="22"/>
                <w:szCs w:val="22"/>
                <w:lang w:val="en-GB"/>
              </w:rPr>
              <w:t>.</w:t>
            </w:r>
            <w:r w:rsidRPr="00821852">
              <w:rPr>
                <w:color w:val="auto"/>
                <w:sz w:val="22"/>
                <w:szCs w:val="22"/>
                <w:lang w:val="en-GB"/>
              </w:rPr>
              <w:t xml:space="preserve">, KP is entitled to forward the data and information necessary for the fulfilment of this Agreement to KELER Zrt. – with the appropriate attention to information security and data integrity requirements – in order to fulfil the data provision obligation prescribed in the REMIT Regulation and REMIT </w:t>
            </w:r>
            <w:r w:rsidRPr="00821852">
              <w:rPr>
                <w:sz w:val="22"/>
                <w:szCs w:val="22"/>
                <w:lang w:val="en-GB"/>
              </w:rPr>
              <w:t>Implementing Regulation</w:t>
            </w:r>
            <w:r w:rsidRPr="00821852">
              <w:rPr>
                <w:color w:val="auto"/>
                <w:sz w:val="22"/>
                <w:szCs w:val="22"/>
                <w:lang w:val="en-GB"/>
              </w:rPr>
              <w:t xml:space="preserve"> or to convert the data into the appropriate format, for which the Network User expressly authorizes KP by signing this Agreement.</w:t>
            </w:r>
          </w:p>
          <w:p w14:paraId="08616BE7" w14:textId="77777777" w:rsidR="002351C0" w:rsidRDefault="002351C0" w:rsidP="00632AE9">
            <w:pPr>
              <w:pStyle w:val="Default"/>
              <w:numPr>
                <w:ilvl w:val="1"/>
                <w:numId w:val="20"/>
              </w:numPr>
              <w:spacing w:before="120"/>
              <w:ind w:left="709"/>
              <w:jc w:val="both"/>
              <w:rPr>
                <w:color w:val="auto"/>
                <w:sz w:val="22"/>
                <w:szCs w:val="22"/>
              </w:rPr>
            </w:pPr>
            <w:r w:rsidRPr="00821852">
              <w:rPr>
                <w:color w:val="auto"/>
                <w:sz w:val="22"/>
                <w:szCs w:val="22"/>
                <w:lang w:val="en-GB"/>
              </w:rPr>
              <w:t>The said confidentiality</w:t>
            </w:r>
            <w:r w:rsidRPr="00CE4AD6">
              <w:rPr>
                <w:color w:val="auto"/>
                <w:sz w:val="22"/>
                <w:szCs w:val="22"/>
                <w:lang w:val="en-GB"/>
              </w:rPr>
              <w:t xml:space="preserve"> obligations do not include information</w:t>
            </w:r>
            <w:r>
              <w:rPr>
                <w:color w:val="auto"/>
                <w:sz w:val="22"/>
                <w:szCs w:val="22"/>
              </w:rPr>
              <w:t>:</w:t>
            </w:r>
          </w:p>
          <w:p w14:paraId="1C753B30" w14:textId="5A118EC9" w:rsidR="002351C0" w:rsidRDefault="002351C0" w:rsidP="006F6E1D">
            <w:pPr>
              <w:pStyle w:val="Default"/>
              <w:numPr>
                <w:ilvl w:val="0"/>
                <w:numId w:val="28"/>
              </w:numPr>
              <w:spacing w:before="120"/>
              <w:jc w:val="both"/>
              <w:rPr>
                <w:color w:val="auto"/>
                <w:sz w:val="22"/>
                <w:szCs w:val="22"/>
              </w:rPr>
            </w:pPr>
            <w:r w:rsidRPr="00CE4AD6">
              <w:rPr>
                <w:color w:val="auto"/>
                <w:sz w:val="22"/>
                <w:szCs w:val="22"/>
                <w:lang w:val="en-GB"/>
              </w:rPr>
              <w:t xml:space="preserve">which are accessible for the public, or which shall become public </w:t>
            </w:r>
            <w:r w:rsidR="00C03D17">
              <w:rPr>
                <w:color w:val="auto"/>
                <w:sz w:val="22"/>
                <w:szCs w:val="22"/>
                <w:lang w:val="en-GB"/>
              </w:rPr>
              <w:t xml:space="preserve">due to </w:t>
            </w:r>
            <w:proofErr w:type="gramStart"/>
            <w:r w:rsidR="00C03D17">
              <w:rPr>
                <w:color w:val="auto"/>
                <w:sz w:val="22"/>
                <w:szCs w:val="22"/>
                <w:lang w:val="en-GB"/>
              </w:rPr>
              <w:t>obligation</w:t>
            </w:r>
            <w:r w:rsidRPr="00CE4AD6">
              <w:rPr>
                <w:color w:val="auto"/>
                <w:sz w:val="22"/>
                <w:szCs w:val="22"/>
                <w:lang w:val="en-GB"/>
              </w:rPr>
              <w:t xml:space="preserve">  of</w:t>
            </w:r>
            <w:proofErr w:type="gramEnd"/>
            <w:r w:rsidRPr="00CE4AD6">
              <w:rPr>
                <w:color w:val="auto"/>
                <w:sz w:val="22"/>
                <w:szCs w:val="22"/>
                <w:lang w:val="en-GB"/>
              </w:rPr>
              <w:t xml:space="preserve"> the ACER </w:t>
            </w:r>
            <w:r w:rsidR="00C03D17">
              <w:rPr>
                <w:color w:val="auto"/>
                <w:sz w:val="22"/>
                <w:szCs w:val="22"/>
                <w:lang w:val="en-GB"/>
              </w:rPr>
              <w:t xml:space="preserve">on data publication </w:t>
            </w:r>
            <w:r w:rsidRPr="00CE4AD6">
              <w:rPr>
                <w:color w:val="auto"/>
                <w:sz w:val="22"/>
                <w:szCs w:val="22"/>
                <w:lang w:val="en-GB"/>
              </w:rPr>
              <w:t>in the future</w:t>
            </w:r>
            <w:r>
              <w:rPr>
                <w:color w:val="auto"/>
                <w:sz w:val="22"/>
                <w:szCs w:val="22"/>
              </w:rPr>
              <w:t xml:space="preserve">, </w:t>
            </w:r>
            <w:proofErr w:type="spellStart"/>
            <w:r>
              <w:rPr>
                <w:color w:val="auto"/>
                <w:sz w:val="22"/>
                <w:szCs w:val="22"/>
              </w:rPr>
              <w:t>or</w:t>
            </w:r>
            <w:proofErr w:type="spellEnd"/>
          </w:p>
          <w:p w14:paraId="586C51BD" w14:textId="772E1864" w:rsidR="002351C0" w:rsidRDefault="002351C0" w:rsidP="006F6E1D">
            <w:pPr>
              <w:pStyle w:val="Default"/>
              <w:numPr>
                <w:ilvl w:val="0"/>
                <w:numId w:val="28"/>
              </w:numPr>
              <w:spacing w:before="120"/>
              <w:jc w:val="both"/>
              <w:rPr>
                <w:color w:val="auto"/>
                <w:sz w:val="22"/>
                <w:szCs w:val="22"/>
              </w:rPr>
            </w:pPr>
            <w:r w:rsidRPr="00CE4AD6">
              <w:rPr>
                <w:color w:val="auto"/>
                <w:sz w:val="22"/>
                <w:szCs w:val="22"/>
                <w:lang w:val="en-GB"/>
              </w:rPr>
              <w:t xml:space="preserve">which have already been provably known by the receiving Party prior to the </w:t>
            </w:r>
            <w:r w:rsidR="00C03D17">
              <w:rPr>
                <w:color w:val="auto"/>
                <w:sz w:val="22"/>
                <w:szCs w:val="22"/>
                <w:lang w:val="en-GB"/>
              </w:rPr>
              <w:t xml:space="preserve">coming into effect of this </w:t>
            </w:r>
            <w:r w:rsidRPr="00CE4AD6">
              <w:rPr>
                <w:color w:val="auto"/>
                <w:sz w:val="22"/>
                <w:szCs w:val="22"/>
                <w:lang w:val="en-GB"/>
              </w:rPr>
              <w:t>Agreement, or</w:t>
            </w:r>
          </w:p>
          <w:p w14:paraId="4E88AD6E" w14:textId="77777777" w:rsidR="002351C0" w:rsidRDefault="002351C0" w:rsidP="006F6E1D">
            <w:pPr>
              <w:pStyle w:val="Default"/>
              <w:numPr>
                <w:ilvl w:val="0"/>
                <w:numId w:val="28"/>
              </w:numPr>
              <w:spacing w:before="120"/>
              <w:jc w:val="both"/>
              <w:rPr>
                <w:color w:val="auto"/>
                <w:sz w:val="22"/>
                <w:szCs w:val="22"/>
              </w:rPr>
            </w:pPr>
            <w:r w:rsidRPr="00CE4AD6">
              <w:rPr>
                <w:color w:val="auto"/>
                <w:sz w:val="22"/>
                <w:szCs w:val="22"/>
                <w:lang w:val="en-GB"/>
              </w:rPr>
              <w:t>which was required to be disclosed pursuant to laws, market regulations, ordinances of competent authorities or courts, up to the pre-set limit and predefined entities.</w:t>
            </w:r>
          </w:p>
          <w:p w14:paraId="6C7232C5" w14:textId="7D1849F2" w:rsidR="002351C0" w:rsidRDefault="002351C0" w:rsidP="00632AE9">
            <w:pPr>
              <w:pStyle w:val="Default"/>
              <w:numPr>
                <w:ilvl w:val="1"/>
                <w:numId w:val="20"/>
              </w:numPr>
              <w:spacing w:before="120"/>
              <w:ind w:left="709"/>
              <w:jc w:val="both"/>
              <w:rPr>
                <w:color w:val="auto"/>
                <w:sz w:val="22"/>
                <w:szCs w:val="22"/>
              </w:rPr>
            </w:pPr>
            <w:r w:rsidRPr="00CE4AD6">
              <w:rPr>
                <w:color w:val="auto"/>
                <w:sz w:val="22"/>
                <w:szCs w:val="22"/>
                <w:lang w:val="en-GB"/>
              </w:rPr>
              <w:t>Confidentiality obligations shall not be affected by the termination or expiry of th</w:t>
            </w:r>
            <w:r w:rsidR="00C03D17">
              <w:rPr>
                <w:color w:val="auto"/>
                <w:sz w:val="22"/>
                <w:szCs w:val="22"/>
                <w:lang w:val="en-GB"/>
              </w:rPr>
              <w:t>is</w:t>
            </w:r>
            <w:r w:rsidRPr="00CE4AD6">
              <w:rPr>
                <w:color w:val="auto"/>
                <w:sz w:val="22"/>
                <w:szCs w:val="22"/>
                <w:lang w:val="en-GB"/>
              </w:rPr>
              <w:t xml:space="preserve"> Agreement. The provisions of the present </w:t>
            </w:r>
            <w:r w:rsidR="00C03D17">
              <w:rPr>
                <w:color w:val="auto"/>
                <w:sz w:val="22"/>
                <w:szCs w:val="22"/>
                <w:lang w:val="en-GB"/>
              </w:rPr>
              <w:t>Point</w:t>
            </w:r>
            <w:r w:rsidRPr="00CE4AD6">
              <w:rPr>
                <w:color w:val="auto"/>
                <w:sz w:val="22"/>
                <w:szCs w:val="22"/>
                <w:lang w:val="en-GB"/>
              </w:rPr>
              <w:t xml:space="preserve"> shall continue to be in force for 5 years after the termination or expiry of the present </w:t>
            </w:r>
            <w:r>
              <w:rPr>
                <w:color w:val="auto"/>
                <w:sz w:val="22"/>
                <w:szCs w:val="22"/>
                <w:lang w:val="en-GB"/>
              </w:rPr>
              <w:t>Agreement.</w:t>
            </w:r>
          </w:p>
          <w:p w14:paraId="7412994A" w14:textId="77777777" w:rsidR="002351C0" w:rsidRDefault="002351C0" w:rsidP="00632AE9">
            <w:pPr>
              <w:pStyle w:val="Default"/>
              <w:numPr>
                <w:ilvl w:val="1"/>
                <w:numId w:val="20"/>
              </w:numPr>
              <w:spacing w:before="120"/>
              <w:ind w:left="709"/>
              <w:jc w:val="both"/>
              <w:rPr>
                <w:color w:val="auto"/>
                <w:sz w:val="22"/>
                <w:szCs w:val="22"/>
              </w:rPr>
            </w:pPr>
            <w:r w:rsidRPr="00CE4AD6">
              <w:rPr>
                <w:color w:val="auto"/>
                <w:sz w:val="22"/>
                <w:szCs w:val="22"/>
                <w:lang w:val="en-GB"/>
              </w:rPr>
              <w:t>The Parties explicitly agrees that confidentiality obligations do not apply to</w:t>
            </w:r>
            <w:r>
              <w:rPr>
                <w:color w:val="auto"/>
                <w:sz w:val="22"/>
                <w:szCs w:val="22"/>
              </w:rPr>
              <w:t>:</w:t>
            </w:r>
          </w:p>
          <w:p w14:paraId="088F911D" w14:textId="27D9D3E8" w:rsidR="002351C0" w:rsidRDefault="002351C0" w:rsidP="006F6E1D">
            <w:pPr>
              <w:pStyle w:val="Default"/>
              <w:numPr>
                <w:ilvl w:val="0"/>
                <w:numId w:val="29"/>
              </w:numPr>
              <w:spacing w:before="120"/>
              <w:jc w:val="both"/>
              <w:rPr>
                <w:color w:val="auto"/>
                <w:sz w:val="22"/>
                <w:szCs w:val="22"/>
              </w:rPr>
            </w:pPr>
            <w:r w:rsidRPr="00CE4AD6">
              <w:rPr>
                <w:color w:val="auto"/>
                <w:sz w:val="22"/>
                <w:szCs w:val="22"/>
                <w:lang w:val="en-GB"/>
              </w:rPr>
              <w:t xml:space="preserve">data submission by </w:t>
            </w:r>
            <w:r>
              <w:rPr>
                <w:color w:val="auto"/>
                <w:sz w:val="22"/>
                <w:szCs w:val="22"/>
                <w:lang w:val="en-GB"/>
              </w:rPr>
              <w:t xml:space="preserve">KP </w:t>
            </w:r>
            <w:r w:rsidRPr="00CE4AD6">
              <w:rPr>
                <w:color w:val="auto"/>
                <w:sz w:val="22"/>
                <w:szCs w:val="22"/>
                <w:lang w:val="en-GB"/>
              </w:rPr>
              <w:t xml:space="preserve">to ACER under the REMIT reporting requirements through </w:t>
            </w:r>
            <w:r w:rsidR="00C03D17">
              <w:rPr>
                <w:color w:val="auto"/>
                <w:sz w:val="22"/>
                <w:szCs w:val="22"/>
                <w:lang w:val="en-GB"/>
              </w:rPr>
              <w:t>KELER Zrt</w:t>
            </w:r>
            <w:r>
              <w:rPr>
                <w:color w:val="auto"/>
                <w:sz w:val="22"/>
                <w:szCs w:val="22"/>
              </w:rPr>
              <w:t>.</w:t>
            </w:r>
          </w:p>
          <w:p w14:paraId="28AAF41D" w14:textId="77777777" w:rsidR="00A06014" w:rsidRPr="00756C1B" w:rsidRDefault="00A06014" w:rsidP="00A06014">
            <w:pPr>
              <w:tabs>
                <w:tab w:val="left" w:pos="547"/>
              </w:tabs>
              <w:jc w:val="both"/>
              <w:rPr>
                <w:rFonts w:ascii="Arial" w:hAnsi="Arial"/>
              </w:rPr>
            </w:pPr>
          </w:p>
        </w:tc>
      </w:tr>
      <w:tr w:rsidR="004D09C7" w:rsidRPr="000E2982" w14:paraId="7D439477" w14:textId="77777777" w:rsidTr="004D09C7">
        <w:trPr>
          <w:trHeight w:val="3852"/>
        </w:trPr>
        <w:tc>
          <w:tcPr>
            <w:tcW w:w="4840" w:type="dxa"/>
          </w:tcPr>
          <w:p w14:paraId="12EEDB6C" w14:textId="47F6AD8E" w:rsidR="004D09C7" w:rsidRPr="00242877" w:rsidRDefault="004D09C7" w:rsidP="00632AE9">
            <w:pPr>
              <w:pStyle w:val="Default"/>
              <w:numPr>
                <w:ilvl w:val="0"/>
                <w:numId w:val="20"/>
              </w:numPr>
              <w:spacing w:before="73"/>
              <w:jc w:val="both"/>
              <w:rPr>
                <w:b/>
                <w:bCs/>
                <w:color w:val="auto"/>
                <w:sz w:val="22"/>
                <w:szCs w:val="22"/>
              </w:rPr>
            </w:pPr>
            <w:r>
              <w:rPr>
                <w:b/>
                <w:bCs/>
                <w:color w:val="auto"/>
                <w:sz w:val="22"/>
                <w:szCs w:val="22"/>
              </w:rPr>
              <w:lastRenderedPageBreak/>
              <w:t>A Megállapodás módosítása</w:t>
            </w:r>
          </w:p>
          <w:p w14:paraId="70647142" w14:textId="77777777" w:rsidR="004D09C7" w:rsidRDefault="004D09C7" w:rsidP="00632AE9">
            <w:pPr>
              <w:pStyle w:val="Default"/>
              <w:numPr>
                <w:ilvl w:val="1"/>
                <w:numId w:val="20"/>
              </w:numPr>
              <w:spacing w:before="120"/>
              <w:ind w:left="709"/>
              <w:jc w:val="both"/>
              <w:rPr>
                <w:color w:val="auto"/>
                <w:sz w:val="22"/>
                <w:szCs w:val="22"/>
              </w:rPr>
            </w:pPr>
            <w:r>
              <w:rPr>
                <w:color w:val="auto"/>
                <w:sz w:val="22"/>
                <w:szCs w:val="22"/>
              </w:rPr>
              <w:t>A jelen Megállapodás kizárólag közös megegyezéssel, mindkét Fél által aláírt okiratban módosítható.</w:t>
            </w:r>
          </w:p>
          <w:p w14:paraId="5A945909" w14:textId="77777777" w:rsidR="004D09C7" w:rsidRPr="00756C1B" w:rsidRDefault="004D09C7" w:rsidP="004D09C7">
            <w:pPr>
              <w:pStyle w:val="Default"/>
              <w:spacing w:before="120"/>
              <w:jc w:val="both"/>
            </w:pPr>
          </w:p>
        </w:tc>
        <w:tc>
          <w:tcPr>
            <w:tcW w:w="5016" w:type="dxa"/>
          </w:tcPr>
          <w:p w14:paraId="0FAB13F8" w14:textId="53631841" w:rsidR="002351C0" w:rsidRPr="00242877" w:rsidRDefault="002351C0" w:rsidP="00632AE9">
            <w:pPr>
              <w:pStyle w:val="Default"/>
              <w:numPr>
                <w:ilvl w:val="0"/>
                <w:numId w:val="21"/>
              </w:numPr>
              <w:spacing w:before="73"/>
              <w:jc w:val="both"/>
              <w:rPr>
                <w:b/>
                <w:bCs/>
                <w:color w:val="auto"/>
                <w:sz w:val="22"/>
                <w:szCs w:val="22"/>
              </w:rPr>
            </w:pPr>
            <w:r w:rsidRPr="00CE4AD6">
              <w:rPr>
                <w:b/>
                <w:bCs/>
                <w:color w:val="auto"/>
                <w:sz w:val="22"/>
                <w:szCs w:val="22"/>
                <w:lang w:val="en-GB"/>
              </w:rPr>
              <w:t>Amendment of the Agreement</w:t>
            </w:r>
          </w:p>
          <w:p w14:paraId="3129C612" w14:textId="6AA34305" w:rsidR="002351C0" w:rsidRDefault="002351C0" w:rsidP="00632AE9">
            <w:pPr>
              <w:pStyle w:val="Default"/>
              <w:numPr>
                <w:ilvl w:val="1"/>
                <w:numId w:val="21"/>
              </w:numPr>
              <w:spacing w:before="120"/>
              <w:ind w:left="709"/>
              <w:jc w:val="both"/>
              <w:rPr>
                <w:color w:val="auto"/>
                <w:sz w:val="22"/>
                <w:szCs w:val="22"/>
              </w:rPr>
            </w:pPr>
            <w:r w:rsidRPr="00CE4AD6">
              <w:rPr>
                <w:color w:val="auto"/>
                <w:sz w:val="22"/>
                <w:szCs w:val="22"/>
                <w:lang w:val="en-GB"/>
              </w:rPr>
              <w:t xml:space="preserve">This Agreement </w:t>
            </w:r>
            <w:r w:rsidR="00C03D17">
              <w:rPr>
                <w:color w:val="auto"/>
                <w:sz w:val="22"/>
                <w:szCs w:val="22"/>
                <w:lang w:val="en-GB"/>
              </w:rPr>
              <w:t>shall</w:t>
            </w:r>
            <w:r w:rsidRPr="00CE4AD6">
              <w:rPr>
                <w:color w:val="auto"/>
                <w:sz w:val="22"/>
                <w:szCs w:val="22"/>
                <w:lang w:val="en-GB"/>
              </w:rPr>
              <w:t xml:space="preserve"> only be amended or modified based on mutual Agreement, in written form signed by both Parties.</w:t>
            </w:r>
          </w:p>
          <w:p w14:paraId="19CD8A69" w14:textId="0ED9721B" w:rsidR="004D09C7" w:rsidRPr="00756C1B" w:rsidRDefault="004D09C7" w:rsidP="001C2FA4">
            <w:pPr>
              <w:tabs>
                <w:tab w:val="left" w:pos="0"/>
                <w:tab w:val="left" w:pos="122"/>
              </w:tabs>
              <w:jc w:val="both"/>
              <w:rPr>
                <w:rFonts w:ascii="Arial" w:hAnsi="Arial"/>
                <w:color w:val="000000"/>
                <w:lang w:val="en-GB"/>
              </w:rPr>
            </w:pPr>
          </w:p>
        </w:tc>
      </w:tr>
      <w:tr w:rsidR="004D09C7" w:rsidRPr="000E2982" w14:paraId="607E12AB" w14:textId="77777777" w:rsidTr="008B6FF3">
        <w:trPr>
          <w:trHeight w:val="3852"/>
        </w:trPr>
        <w:tc>
          <w:tcPr>
            <w:tcW w:w="4840" w:type="dxa"/>
          </w:tcPr>
          <w:p w14:paraId="639C546F" w14:textId="6166EF6A" w:rsidR="004D09C7" w:rsidRPr="00242877" w:rsidRDefault="004D09C7" w:rsidP="00632AE9">
            <w:pPr>
              <w:pStyle w:val="Default"/>
              <w:numPr>
                <w:ilvl w:val="0"/>
                <w:numId w:val="21"/>
              </w:numPr>
              <w:spacing w:before="73"/>
              <w:jc w:val="both"/>
              <w:rPr>
                <w:b/>
                <w:bCs/>
                <w:color w:val="auto"/>
                <w:sz w:val="22"/>
                <w:szCs w:val="22"/>
              </w:rPr>
            </w:pPr>
            <w:r>
              <w:rPr>
                <w:b/>
                <w:bCs/>
                <w:color w:val="auto"/>
                <w:sz w:val="22"/>
                <w:szCs w:val="22"/>
              </w:rPr>
              <w:t>A Megállapodás időtartama és megszűnése</w:t>
            </w:r>
          </w:p>
          <w:p w14:paraId="7F601404" w14:textId="77777777" w:rsidR="004D09C7" w:rsidRDefault="004D09C7" w:rsidP="00632AE9">
            <w:pPr>
              <w:pStyle w:val="Default"/>
              <w:numPr>
                <w:ilvl w:val="1"/>
                <w:numId w:val="21"/>
              </w:numPr>
              <w:spacing w:before="120"/>
              <w:ind w:left="709"/>
              <w:jc w:val="both"/>
              <w:rPr>
                <w:color w:val="auto"/>
                <w:sz w:val="22"/>
                <w:szCs w:val="22"/>
              </w:rPr>
            </w:pPr>
            <w:r>
              <w:rPr>
                <w:color w:val="auto"/>
                <w:sz w:val="22"/>
                <w:szCs w:val="22"/>
              </w:rPr>
              <w:t xml:space="preserve">Jelen Megállapodás az aláírás napján lép hatályba és határozatlan ideig érvényes. </w:t>
            </w:r>
          </w:p>
          <w:p w14:paraId="23ECDAA9" w14:textId="77777777" w:rsidR="004D09C7" w:rsidRDefault="004D09C7" w:rsidP="00632AE9">
            <w:pPr>
              <w:pStyle w:val="Default"/>
              <w:numPr>
                <w:ilvl w:val="1"/>
                <w:numId w:val="21"/>
              </w:numPr>
              <w:spacing w:before="120"/>
              <w:ind w:left="709"/>
              <w:jc w:val="both"/>
              <w:rPr>
                <w:color w:val="auto"/>
                <w:sz w:val="22"/>
                <w:szCs w:val="22"/>
              </w:rPr>
            </w:pPr>
            <w:r>
              <w:rPr>
                <w:color w:val="auto"/>
                <w:sz w:val="22"/>
                <w:szCs w:val="22"/>
              </w:rPr>
              <w:t>Jelen Megállapodást bármely fél egy hónap felmondási határidővel, a másik félhez címzett írásbeli nyilatkozatával indoklás nélkül felmondhatja.</w:t>
            </w:r>
          </w:p>
          <w:p w14:paraId="508D4CF3" w14:textId="77777777" w:rsidR="004D09C7" w:rsidRDefault="004D09C7" w:rsidP="00632AE9">
            <w:pPr>
              <w:pStyle w:val="Default"/>
              <w:numPr>
                <w:ilvl w:val="1"/>
                <w:numId w:val="21"/>
              </w:numPr>
              <w:spacing w:before="120"/>
              <w:ind w:left="709"/>
              <w:jc w:val="both"/>
              <w:rPr>
                <w:color w:val="auto"/>
                <w:sz w:val="22"/>
                <w:szCs w:val="22"/>
              </w:rPr>
            </w:pPr>
            <w:r>
              <w:rPr>
                <w:color w:val="auto"/>
                <w:sz w:val="22"/>
                <w:szCs w:val="22"/>
              </w:rPr>
              <w:t>A Felek súlyos szerződésszegése esetén rendkívüli felmondásnak van helye, melyet megfelelő indoklással kell ellátni, és amely az erről szóló írásbeli nyilatkozat másik féllel való közlésével hatályosul. A Felek súlyos szerződésszegésnek tekintik különösen, ha a Rendszerhasználó a 3. pont szerinti szolgáltatási díjat nem, vagy nem a 4. pontban megjelölt fizetési határidőben teljesíti.</w:t>
            </w:r>
          </w:p>
          <w:p w14:paraId="26BE90F5" w14:textId="77777777" w:rsidR="004D09C7" w:rsidRPr="00756C1B" w:rsidRDefault="004D09C7" w:rsidP="000C3219">
            <w:pPr>
              <w:tabs>
                <w:tab w:val="left" w:pos="6675"/>
              </w:tabs>
              <w:jc w:val="both"/>
              <w:rPr>
                <w:rFonts w:ascii="Arial" w:hAnsi="Arial"/>
                <w:color w:val="000000"/>
              </w:rPr>
            </w:pPr>
          </w:p>
        </w:tc>
        <w:tc>
          <w:tcPr>
            <w:tcW w:w="5016" w:type="dxa"/>
          </w:tcPr>
          <w:p w14:paraId="2B2BF97A" w14:textId="07FFFFE9" w:rsidR="002351C0" w:rsidRPr="00821852" w:rsidRDefault="002351C0" w:rsidP="00632AE9">
            <w:pPr>
              <w:pStyle w:val="Default"/>
              <w:numPr>
                <w:ilvl w:val="0"/>
                <w:numId w:val="22"/>
              </w:numPr>
              <w:spacing w:before="73"/>
              <w:jc w:val="both"/>
              <w:rPr>
                <w:b/>
                <w:bCs/>
                <w:color w:val="auto"/>
                <w:sz w:val="22"/>
                <w:szCs w:val="22"/>
                <w:lang w:val="en-GB"/>
              </w:rPr>
            </w:pPr>
            <w:r w:rsidRPr="00821852">
              <w:rPr>
                <w:b/>
                <w:bCs/>
                <w:color w:val="auto"/>
                <w:sz w:val="22"/>
                <w:szCs w:val="22"/>
                <w:lang w:val="en-GB"/>
              </w:rPr>
              <w:t>Duration and Termination of the Agreement</w:t>
            </w:r>
          </w:p>
          <w:p w14:paraId="510E74D8" w14:textId="377B2047" w:rsidR="002351C0" w:rsidRDefault="002351C0" w:rsidP="00632AE9">
            <w:pPr>
              <w:pStyle w:val="Default"/>
              <w:numPr>
                <w:ilvl w:val="1"/>
                <w:numId w:val="22"/>
              </w:numPr>
              <w:spacing w:before="120"/>
              <w:ind w:left="709"/>
              <w:jc w:val="both"/>
              <w:rPr>
                <w:color w:val="auto"/>
                <w:sz w:val="22"/>
                <w:szCs w:val="22"/>
              </w:rPr>
            </w:pPr>
            <w:r w:rsidRPr="00821852">
              <w:rPr>
                <w:color w:val="auto"/>
                <w:sz w:val="22"/>
                <w:szCs w:val="22"/>
                <w:lang w:val="en-GB"/>
              </w:rPr>
              <w:t>The effective date of th</w:t>
            </w:r>
            <w:r w:rsidR="004F152E">
              <w:rPr>
                <w:color w:val="auto"/>
                <w:sz w:val="22"/>
                <w:szCs w:val="22"/>
                <w:lang w:val="en-GB"/>
              </w:rPr>
              <w:t>is</w:t>
            </w:r>
            <w:r w:rsidRPr="00821852">
              <w:rPr>
                <w:color w:val="auto"/>
                <w:sz w:val="22"/>
                <w:szCs w:val="22"/>
                <w:lang w:val="en-GB"/>
              </w:rPr>
              <w:t xml:space="preserve"> Agreement is the date indicated</w:t>
            </w:r>
            <w:r w:rsidRPr="003F0229">
              <w:rPr>
                <w:color w:val="auto"/>
                <w:sz w:val="22"/>
                <w:szCs w:val="22"/>
                <w:lang w:val="en-GB"/>
              </w:rPr>
              <w:t xml:space="preserve"> below as signature date and remains valid </w:t>
            </w:r>
            <w:r w:rsidR="004F152E">
              <w:rPr>
                <w:color w:val="auto"/>
                <w:sz w:val="22"/>
                <w:szCs w:val="22"/>
                <w:lang w:val="en-GB"/>
              </w:rPr>
              <w:t>for</w:t>
            </w:r>
            <w:r>
              <w:rPr>
                <w:color w:val="auto"/>
                <w:sz w:val="22"/>
                <w:szCs w:val="22"/>
                <w:lang w:val="en-GB"/>
              </w:rPr>
              <w:t xml:space="preserve"> an indefinite </w:t>
            </w:r>
            <w:proofErr w:type="gramStart"/>
            <w:r>
              <w:rPr>
                <w:color w:val="auto"/>
                <w:sz w:val="22"/>
                <w:szCs w:val="22"/>
                <w:lang w:val="en-GB"/>
              </w:rPr>
              <w:t>period of time</w:t>
            </w:r>
            <w:proofErr w:type="gramEnd"/>
            <w:r>
              <w:rPr>
                <w:color w:val="auto"/>
                <w:sz w:val="22"/>
                <w:szCs w:val="22"/>
              </w:rPr>
              <w:t xml:space="preserve">. </w:t>
            </w:r>
          </w:p>
          <w:p w14:paraId="32A563CD" w14:textId="5A5575AB" w:rsidR="002351C0" w:rsidRDefault="002351C0" w:rsidP="00632AE9">
            <w:pPr>
              <w:pStyle w:val="Default"/>
              <w:numPr>
                <w:ilvl w:val="1"/>
                <w:numId w:val="22"/>
              </w:numPr>
              <w:spacing w:before="120"/>
              <w:ind w:left="709"/>
              <w:jc w:val="both"/>
              <w:rPr>
                <w:color w:val="auto"/>
                <w:sz w:val="22"/>
                <w:szCs w:val="22"/>
              </w:rPr>
            </w:pPr>
            <w:r w:rsidRPr="003F0229">
              <w:rPr>
                <w:color w:val="auto"/>
                <w:sz w:val="22"/>
                <w:szCs w:val="22"/>
                <w:lang w:val="en"/>
              </w:rPr>
              <w:t xml:space="preserve">This Agreement may be terminated </w:t>
            </w:r>
            <w:r w:rsidR="004F152E">
              <w:rPr>
                <w:color w:val="auto"/>
                <w:sz w:val="22"/>
                <w:szCs w:val="22"/>
                <w:lang w:val="en"/>
              </w:rPr>
              <w:t xml:space="preserve">with </w:t>
            </w:r>
            <w:proofErr w:type="gramStart"/>
            <w:r>
              <w:rPr>
                <w:color w:val="auto"/>
                <w:sz w:val="22"/>
                <w:szCs w:val="22"/>
                <w:lang w:val="en"/>
              </w:rPr>
              <w:t>one month</w:t>
            </w:r>
            <w:proofErr w:type="gramEnd"/>
            <w:r>
              <w:rPr>
                <w:color w:val="auto"/>
                <w:sz w:val="22"/>
                <w:szCs w:val="22"/>
                <w:lang w:val="en"/>
              </w:rPr>
              <w:t xml:space="preserve"> </w:t>
            </w:r>
            <w:r w:rsidR="004F152E">
              <w:rPr>
                <w:color w:val="auto"/>
                <w:sz w:val="22"/>
                <w:szCs w:val="22"/>
                <w:lang w:val="en"/>
              </w:rPr>
              <w:t xml:space="preserve">termination notice </w:t>
            </w:r>
            <w:r w:rsidRPr="003F0229">
              <w:rPr>
                <w:color w:val="auto"/>
                <w:sz w:val="22"/>
                <w:szCs w:val="22"/>
                <w:lang w:val="en"/>
              </w:rPr>
              <w:t xml:space="preserve">after a </w:t>
            </w:r>
            <w:r>
              <w:rPr>
                <w:color w:val="auto"/>
                <w:sz w:val="22"/>
                <w:szCs w:val="22"/>
                <w:lang w:val="en"/>
              </w:rPr>
              <w:t xml:space="preserve">written </w:t>
            </w:r>
            <w:r w:rsidRPr="003F0229">
              <w:rPr>
                <w:color w:val="auto"/>
                <w:sz w:val="22"/>
                <w:szCs w:val="22"/>
                <w:lang w:val="en"/>
              </w:rPr>
              <w:t>notice by either Party, without any justification</w:t>
            </w:r>
            <w:r>
              <w:rPr>
                <w:color w:val="auto"/>
                <w:sz w:val="22"/>
                <w:szCs w:val="22"/>
              </w:rPr>
              <w:t>.</w:t>
            </w:r>
          </w:p>
          <w:p w14:paraId="0DF28771" w14:textId="64C3F3F2" w:rsidR="002351C0" w:rsidRPr="003F0229" w:rsidRDefault="002351C0" w:rsidP="00632AE9">
            <w:pPr>
              <w:pStyle w:val="Default"/>
              <w:numPr>
                <w:ilvl w:val="1"/>
                <w:numId w:val="22"/>
              </w:numPr>
              <w:spacing w:before="120"/>
              <w:ind w:left="709"/>
              <w:jc w:val="both"/>
              <w:rPr>
                <w:color w:val="auto"/>
                <w:sz w:val="22"/>
                <w:szCs w:val="22"/>
              </w:rPr>
            </w:pPr>
            <w:r>
              <w:rPr>
                <w:color w:val="auto"/>
                <w:sz w:val="22"/>
                <w:szCs w:val="22"/>
                <w:lang w:val="en"/>
              </w:rPr>
              <w:t>Serious b</w:t>
            </w:r>
            <w:r w:rsidRPr="003F0229">
              <w:rPr>
                <w:color w:val="auto"/>
                <w:sz w:val="22"/>
                <w:szCs w:val="22"/>
                <w:lang w:val="en"/>
              </w:rPr>
              <w:t xml:space="preserve">reaching </w:t>
            </w:r>
            <w:r w:rsidR="004F152E">
              <w:rPr>
                <w:color w:val="auto"/>
                <w:sz w:val="22"/>
                <w:szCs w:val="22"/>
                <w:lang w:val="en"/>
              </w:rPr>
              <w:t xml:space="preserve">of </w:t>
            </w:r>
            <w:r w:rsidRPr="003F0229">
              <w:rPr>
                <w:color w:val="auto"/>
                <w:sz w:val="22"/>
                <w:szCs w:val="22"/>
                <w:lang w:val="en"/>
              </w:rPr>
              <w:t>the contract by either Party shall be considered as extraordinary termination of the contract which must be adequately justified and becomes effective by notifying the other Party</w:t>
            </w:r>
            <w:r>
              <w:rPr>
                <w:color w:val="auto"/>
                <w:sz w:val="22"/>
                <w:szCs w:val="22"/>
                <w:lang w:val="en"/>
              </w:rPr>
              <w:t xml:space="preserve">. </w:t>
            </w:r>
            <w:r w:rsidRPr="00237737">
              <w:rPr>
                <w:color w:val="auto"/>
                <w:sz w:val="22"/>
                <w:szCs w:val="22"/>
                <w:lang w:val="en"/>
              </w:rPr>
              <w:t>The Parties shall consider it a serious breach of contract</w:t>
            </w:r>
            <w:proofErr w:type="gramStart"/>
            <w:r w:rsidRPr="00237737">
              <w:rPr>
                <w:color w:val="auto"/>
                <w:sz w:val="22"/>
                <w:szCs w:val="22"/>
                <w:lang w:val="en"/>
              </w:rPr>
              <w:t>, in particular, if</w:t>
            </w:r>
            <w:proofErr w:type="gramEnd"/>
            <w:r w:rsidRPr="00237737">
              <w:rPr>
                <w:color w:val="auto"/>
                <w:sz w:val="22"/>
                <w:szCs w:val="22"/>
                <w:lang w:val="en"/>
              </w:rPr>
              <w:t xml:space="preserve"> the </w:t>
            </w:r>
            <w:r>
              <w:rPr>
                <w:color w:val="auto"/>
                <w:sz w:val="22"/>
                <w:szCs w:val="22"/>
                <w:lang w:val="en"/>
              </w:rPr>
              <w:t xml:space="preserve">Network </w:t>
            </w:r>
            <w:r w:rsidRPr="00237737">
              <w:rPr>
                <w:color w:val="auto"/>
                <w:sz w:val="22"/>
                <w:szCs w:val="22"/>
                <w:lang w:val="en"/>
              </w:rPr>
              <w:t xml:space="preserve">User fails to pay the service fee pursuant </w:t>
            </w:r>
            <w:proofErr w:type="spellStart"/>
            <w:r w:rsidRPr="00237737">
              <w:rPr>
                <w:color w:val="auto"/>
                <w:sz w:val="22"/>
                <w:szCs w:val="22"/>
                <w:lang w:val="en"/>
              </w:rPr>
              <w:t>to</w:t>
            </w:r>
            <w:r w:rsidR="004F152E">
              <w:rPr>
                <w:color w:val="auto"/>
                <w:sz w:val="22"/>
                <w:szCs w:val="22"/>
                <w:lang w:val="en"/>
              </w:rPr>
              <w:t>Point</w:t>
            </w:r>
            <w:proofErr w:type="spellEnd"/>
            <w:r w:rsidRPr="00237737">
              <w:rPr>
                <w:color w:val="auto"/>
                <w:sz w:val="22"/>
                <w:szCs w:val="22"/>
                <w:lang w:val="en"/>
              </w:rPr>
              <w:t xml:space="preserve"> 3 or fails to pay </w:t>
            </w:r>
            <w:r>
              <w:rPr>
                <w:color w:val="auto"/>
                <w:sz w:val="22"/>
                <w:szCs w:val="22"/>
                <w:lang w:val="en"/>
              </w:rPr>
              <w:t xml:space="preserve">it till the deadline </w:t>
            </w:r>
            <w:r w:rsidRPr="00237737">
              <w:rPr>
                <w:color w:val="auto"/>
                <w:sz w:val="22"/>
                <w:szCs w:val="22"/>
                <w:lang w:val="en"/>
              </w:rPr>
              <w:t xml:space="preserve">specified in </w:t>
            </w:r>
            <w:r w:rsidR="004F152E">
              <w:rPr>
                <w:color w:val="auto"/>
                <w:sz w:val="22"/>
                <w:szCs w:val="22"/>
                <w:lang w:val="en"/>
              </w:rPr>
              <w:t>Point</w:t>
            </w:r>
            <w:r w:rsidRPr="00237737">
              <w:rPr>
                <w:color w:val="auto"/>
                <w:sz w:val="22"/>
                <w:szCs w:val="22"/>
                <w:lang w:val="en"/>
              </w:rPr>
              <w:t xml:space="preserve"> 4.</w:t>
            </w:r>
          </w:p>
          <w:p w14:paraId="77CBCCD6" w14:textId="77777777" w:rsidR="004D09C7" w:rsidRPr="00756C1B" w:rsidRDefault="004D09C7" w:rsidP="001C2FA4">
            <w:pPr>
              <w:tabs>
                <w:tab w:val="left" w:pos="0"/>
                <w:tab w:val="left" w:pos="122"/>
              </w:tabs>
              <w:jc w:val="both"/>
              <w:rPr>
                <w:rFonts w:ascii="Arial" w:hAnsi="Arial"/>
                <w:color w:val="000000"/>
                <w:lang w:val="en-GB"/>
              </w:rPr>
            </w:pPr>
          </w:p>
        </w:tc>
      </w:tr>
      <w:tr w:rsidR="002E00BF" w:rsidRPr="000E2982" w14:paraId="4EFDEECB" w14:textId="77777777" w:rsidTr="008B6FF3">
        <w:tc>
          <w:tcPr>
            <w:tcW w:w="4840" w:type="dxa"/>
          </w:tcPr>
          <w:p w14:paraId="4C49D68E" w14:textId="6890C99B" w:rsidR="0093314B" w:rsidRPr="00274003" w:rsidRDefault="0093314B" w:rsidP="00632AE9">
            <w:pPr>
              <w:pStyle w:val="Default"/>
              <w:numPr>
                <w:ilvl w:val="0"/>
                <w:numId w:val="22"/>
              </w:numPr>
              <w:spacing w:before="73"/>
              <w:jc w:val="both"/>
              <w:rPr>
                <w:b/>
                <w:bCs/>
                <w:color w:val="auto"/>
                <w:sz w:val="22"/>
                <w:szCs w:val="22"/>
              </w:rPr>
            </w:pPr>
            <w:r w:rsidRPr="00274003">
              <w:rPr>
                <w:b/>
                <w:bCs/>
                <w:color w:val="auto"/>
                <w:sz w:val="22"/>
                <w:szCs w:val="22"/>
              </w:rPr>
              <w:t>Előzmények érvénytelensége</w:t>
            </w:r>
          </w:p>
          <w:p w14:paraId="47B8D143" w14:textId="77777777" w:rsidR="0093314B" w:rsidRDefault="0093314B" w:rsidP="0093314B">
            <w:pPr>
              <w:pStyle w:val="Default"/>
              <w:spacing w:before="120"/>
              <w:jc w:val="both"/>
              <w:rPr>
                <w:color w:val="auto"/>
                <w:sz w:val="22"/>
                <w:szCs w:val="22"/>
              </w:rPr>
            </w:pPr>
            <w:r>
              <w:rPr>
                <w:color w:val="auto"/>
                <w:sz w:val="22"/>
                <w:szCs w:val="22"/>
              </w:rPr>
              <w:t>A jelen Megállapodás a Felek közti teljes Megállapodást tartalmazza a Megállapodás tárgyának tekintetében. Minden korábbi, jelen Megállapodás tárgyára vonatkozó írott, vagy szóbeli Megállapodás, ajánlat vagy egyéb kommunikáció a Megállapodás aláírásakor semmissé válik.</w:t>
            </w:r>
          </w:p>
          <w:p w14:paraId="1840E2B7" w14:textId="77777777" w:rsidR="0093314B" w:rsidRDefault="0093314B" w:rsidP="0093314B">
            <w:pPr>
              <w:pStyle w:val="Default"/>
              <w:rPr>
                <w:color w:val="auto"/>
                <w:sz w:val="22"/>
                <w:szCs w:val="22"/>
              </w:rPr>
            </w:pPr>
          </w:p>
          <w:p w14:paraId="7B552286" w14:textId="3A438B75" w:rsidR="005B5687" w:rsidRPr="00756C1B" w:rsidRDefault="005B5687" w:rsidP="0093369F">
            <w:pPr>
              <w:jc w:val="both"/>
              <w:rPr>
                <w:rFonts w:ascii="Arial" w:hAnsi="Arial"/>
                <w:color w:val="000000"/>
              </w:rPr>
            </w:pPr>
          </w:p>
        </w:tc>
        <w:tc>
          <w:tcPr>
            <w:tcW w:w="5016" w:type="dxa"/>
          </w:tcPr>
          <w:p w14:paraId="30F69B3D" w14:textId="3F8FE02A" w:rsidR="002351C0" w:rsidRPr="00774BB9" w:rsidRDefault="001E371A" w:rsidP="00632AE9">
            <w:pPr>
              <w:pStyle w:val="Listaszerbekezds"/>
              <w:numPr>
                <w:ilvl w:val="0"/>
                <w:numId w:val="23"/>
              </w:numPr>
              <w:spacing w:line="276" w:lineRule="auto"/>
              <w:jc w:val="both"/>
              <w:rPr>
                <w:rFonts w:ascii="Arial" w:eastAsiaTheme="minorHAnsi" w:hAnsi="Arial" w:cs="Arial"/>
                <w:b/>
                <w:bCs/>
                <w:sz w:val="22"/>
                <w:szCs w:val="22"/>
                <w:lang w:val="en-GB" w:eastAsia="en-US"/>
              </w:rPr>
            </w:pPr>
            <w:r w:rsidRPr="00774BB9">
              <w:rPr>
                <w:rFonts w:ascii="Arial" w:eastAsiaTheme="minorHAnsi" w:hAnsi="Arial" w:cs="Arial"/>
                <w:b/>
                <w:bCs/>
                <w:sz w:val="22"/>
                <w:szCs w:val="22"/>
                <w:lang w:val="en-GB" w:eastAsia="en-US"/>
              </w:rPr>
              <w:t>I</w:t>
            </w:r>
            <w:r w:rsidR="002351C0" w:rsidRPr="00774BB9">
              <w:rPr>
                <w:rFonts w:ascii="Arial" w:eastAsiaTheme="minorHAnsi" w:hAnsi="Arial" w:cs="Arial"/>
                <w:b/>
                <w:bCs/>
                <w:sz w:val="22"/>
                <w:szCs w:val="22"/>
                <w:lang w:val="en-GB" w:eastAsia="en-US"/>
              </w:rPr>
              <w:t>ntegrity of the Agreement</w:t>
            </w:r>
          </w:p>
          <w:p w14:paraId="7FAE3EC2" w14:textId="7C1AA97D" w:rsidR="002351C0" w:rsidRPr="00774BB9" w:rsidRDefault="002351C0" w:rsidP="002351C0">
            <w:pPr>
              <w:pStyle w:val="Default"/>
              <w:spacing w:before="120"/>
              <w:jc w:val="both"/>
              <w:rPr>
                <w:color w:val="auto"/>
                <w:sz w:val="22"/>
                <w:szCs w:val="22"/>
                <w:lang w:val="en-GB"/>
              </w:rPr>
            </w:pPr>
            <w:r w:rsidRPr="00774BB9">
              <w:rPr>
                <w:color w:val="auto"/>
                <w:sz w:val="22"/>
                <w:szCs w:val="22"/>
                <w:lang w:val="en-GB"/>
              </w:rPr>
              <w:t xml:space="preserve">This Agreement represents the entire understanding between the Parties in relation to this subject matter hereof. </w:t>
            </w:r>
            <w:proofErr w:type="gramStart"/>
            <w:r w:rsidRPr="00774BB9">
              <w:rPr>
                <w:color w:val="auto"/>
                <w:sz w:val="22"/>
                <w:szCs w:val="22"/>
                <w:lang w:val="en-GB"/>
              </w:rPr>
              <w:t>All prior written or oral understandings</w:t>
            </w:r>
            <w:r w:rsidR="004F152E">
              <w:rPr>
                <w:color w:val="auto"/>
                <w:sz w:val="22"/>
                <w:szCs w:val="22"/>
                <w:lang w:val="en-GB"/>
              </w:rPr>
              <w:t>,</w:t>
            </w:r>
            <w:proofErr w:type="gramEnd"/>
            <w:r w:rsidRPr="00774BB9">
              <w:rPr>
                <w:color w:val="auto"/>
                <w:sz w:val="22"/>
                <w:szCs w:val="22"/>
                <w:lang w:val="en-GB"/>
              </w:rPr>
              <w:t xml:space="preserve"> offers or other communications of any kind pertaining to the subject matter which is dealt with in this Agreement are superseded.</w:t>
            </w:r>
          </w:p>
          <w:p w14:paraId="5AAAA33E" w14:textId="77777777" w:rsidR="002351C0" w:rsidRPr="00774BB9" w:rsidRDefault="002351C0" w:rsidP="002351C0">
            <w:pPr>
              <w:pStyle w:val="Default"/>
              <w:rPr>
                <w:color w:val="auto"/>
                <w:sz w:val="22"/>
                <w:szCs w:val="22"/>
                <w:lang w:val="en-GB"/>
              </w:rPr>
            </w:pPr>
          </w:p>
          <w:p w14:paraId="2E27FC11" w14:textId="77777777" w:rsidR="00A06014" w:rsidRPr="00756C1B" w:rsidRDefault="00A06014" w:rsidP="003D1618">
            <w:pPr>
              <w:jc w:val="both"/>
              <w:rPr>
                <w:rFonts w:ascii="Arial" w:hAnsi="Arial"/>
                <w:color w:val="000000"/>
                <w:lang w:val="en-GB"/>
              </w:rPr>
            </w:pPr>
          </w:p>
        </w:tc>
      </w:tr>
      <w:tr w:rsidR="002E00BF" w:rsidRPr="000E2982" w14:paraId="48F2FC9B" w14:textId="77777777" w:rsidTr="008B6FF3">
        <w:tc>
          <w:tcPr>
            <w:tcW w:w="4840" w:type="dxa"/>
          </w:tcPr>
          <w:p w14:paraId="77051F6C" w14:textId="6CD736E3" w:rsidR="0093314B" w:rsidRPr="00274003" w:rsidRDefault="0093314B" w:rsidP="00632AE9">
            <w:pPr>
              <w:pStyle w:val="Default"/>
              <w:numPr>
                <w:ilvl w:val="0"/>
                <w:numId w:val="23"/>
              </w:numPr>
              <w:spacing w:before="73"/>
              <w:jc w:val="both"/>
              <w:rPr>
                <w:b/>
                <w:bCs/>
                <w:color w:val="auto"/>
                <w:sz w:val="22"/>
                <w:szCs w:val="22"/>
              </w:rPr>
            </w:pPr>
            <w:proofErr w:type="spellStart"/>
            <w:r>
              <w:rPr>
                <w:b/>
                <w:bCs/>
                <w:color w:val="auto"/>
                <w:sz w:val="22"/>
                <w:szCs w:val="22"/>
              </w:rPr>
              <w:t>Vis</w:t>
            </w:r>
            <w:proofErr w:type="spellEnd"/>
            <w:r>
              <w:rPr>
                <w:b/>
                <w:bCs/>
                <w:color w:val="auto"/>
                <w:sz w:val="22"/>
                <w:szCs w:val="22"/>
              </w:rPr>
              <w:t xml:space="preserve"> maior</w:t>
            </w:r>
          </w:p>
          <w:p w14:paraId="1A937A4F" w14:textId="77777777" w:rsidR="0093314B" w:rsidRDefault="0093314B" w:rsidP="00632AE9">
            <w:pPr>
              <w:pStyle w:val="Default"/>
              <w:numPr>
                <w:ilvl w:val="1"/>
                <w:numId w:val="23"/>
              </w:numPr>
              <w:spacing w:before="120"/>
              <w:ind w:left="709"/>
              <w:jc w:val="both"/>
              <w:rPr>
                <w:color w:val="auto"/>
                <w:sz w:val="22"/>
                <w:szCs w:val="22"/>
              </w:rPr>
            </w:pPr>
            <w:r>
              <w:rPr>
                <w:color w:val="auto"/>
                <w:sz w:val="22"/>
                <w:szCs w:val="22"/>
              </w:rPr>
              <w:t xml:space="preserve">Ha a teljesítés olyan előre nem látható külső okból válik lehetetlenné, amelyért egyik Fél sem felelős, a Megállapodás az ok bekövetkeztével automatikusan </w:t>
            </w:r>
            <w:r>
              <w:rPr>
                <w:color w:val="auto"/>
                <w:sz w:val="22"/>
                <w:szCs w:val="22"/>
              </w:rPr>
              <w:lastRenderedPageBreak/>
              <w:t>nem szűnik meg. Az okról tudomást szerző Fél haladéktalanul köteles a másik Felet írásban értesíteni az ok és a körülmények lényegének ismertetésével, és 8 napon belül megkezdődő egyeztetést kezdeményezni. A Felek az egyeztetést 10 napon belül befejezik.</w:t>
            </w:r>
          </w:p>
          <w:p w14:paraId="26C7D6C8" w14:textId="77777777" w:rsidR="0093314B" w:rsidRDefault="0093314B" w:rsidP="00632AE9">
            <w:pPr>
              <w:pStyle w:val="Default"/>
              <w:numPr>
                <w:ilvl w:val="1"/>
                <w:numId w:val="23"/>
              </w:numPr>
              <w:spacing w:before="120"/>
              <w:ind w:left="709"/>
              <w:jc w:val="both"/>
              <w:rPr>
                <w:color w:val="auto"/>
                <w:sz w:val="22"/>
                <w:szCs w:val="22"/>
              </w:rPr>
            </w:pPr>
            <w:r>
              <w:rPr>
                <w:color w:val="auto"/>
                <w:sz w:val="22"/>
                <w:szCs w:val="22"/>
              </w:rPr>
              <w:t>A Felek az egyeztetésről jegyzőkönyvet vesznek fel, amelyben rögzítik az egyeztetés eredményeként a lehetetlenülési ok elhárítása érdekében létrejött megállapodásukat, az abban foglalt kötelezettségeiket, valamint – amennyiben az megállapítható – a lehetetlenülési ok ésszerű elhárításához szükséges időtartamot; illetve megegyeznek a Megállapodás szükség szerinti módosításáról, megszüntetéséről.</w:t>
            </w:r>
          </w:p>
          <w:p w14:paraId="27A00321" w14:textId="77777777" w:rsidR="005B5687" w:rsidRPr="00756C1B" w:rsidRDefault="005B5687" w:rsidP="005B5687">
            <w:pPr>
              <w:tabs>
                <w:tab w:val="left" w:pos="1134"/>
                <w:tab w:val="left" w:pos="1407"/>
                <w:tab w:val="left" w:pos="1560"/>
              </w:tabs>
              <w:jc w:val="both"/>
              <w:rPr>
                <w:rFonts w:ascii="Arial" w:hAnsi="Arial"/>
                <w:color w:val="000000"/>
              </w:rPr>
            </w:pPr>
          </w:p>
        </w:tc>
        <w:tc>
          <w:tcPr>
            <w:tcW w:w="5016" w:type="dxa"/>
          </w:tcPr>
          <w:p w14:paraId="7BAEA3D5" w14:textId="41B87398" w:rsidR="002351C0" w:rsidRPr="00274003" w:rsidRDefault="002351C0" w:rsidP="00632AE9">
            <w:pPr>
              <w:pStyle w:val="Default"/>
              <w:numPr>
                <w:ilvl w:val="0"/>
                <w:numId w:val="24"/>
              </w:numPr>
              <w:spacing w:before="73"/>
              <w:jc w:val="both"/>
              <w:rPr>
                <w:b/>
                <w:bCs/>
                <w:color w:val="auto"/>
                <w:sz w:val="22"/>
                <w:szCs w:val="22"/>
              </w:rPr>
            </w:pPr>
            <w:proofErr w:type="spellStart"/>
            <w:r>
              <w:rPr>
                <w:b/>
                <w:bCs/>
                <w:color w:val="auto"/>
                <w:sz w:val="22"/>
                <w:szCs w:val="22"/>
              </w:rPr>
              <w:lastRenderedPageBreak/>
              <w:t>Vis</w:t>
            </w:r>
            <w:proofErr w:type="spellEnd"/>
            <w:r>
              <w:rPr>
                <w:b/>
                <w:bCs/>
                <w:color w:val="auto"/>
                <w:sz w:val="22"/>
                <w:szCs w:val="22"/>
              </w:rPr>
              <w:t xml:space="preserve"> maior</w:t>
            </w:r>
          </w:p>
          <w:p w14:paraId="75D02B58" w14:textId="489817A6" w:rsidR="002351C0" w:rsidRDefault="002351C0" w:rsidP="00632AE9">
            <w:pPr>
              <w:pStyle w:val="Default"/>
              <w:numPr>
                <w:ilvl w:val="1"/>
                <w:numId w:val="24"/>
              </w:numPr>
              <w:spacing w:before="120"/>
              <w:ind w:left="709"/>
              <w:jc w:val="both"/>
              <w:rPr>
                <w:color w:val="auto"/>
                <w:sz w:val="22"/>
                <w:szCs w:val="22"/>
              </w:rPr>
            </w:pPr>
            <w:r w:rsidRPr="00A95399">
              <w:rPr>
                <w:color w:val="auto"/>
                <w:sz w:val="22"/>
                <w:szCs w:val="22"/>
                <w:lang w:val="en"/>
              </w:rPr>
              <w:t xml:space="preserve">If the performance becomes impossible for reasons for which neither Party is responsible, this Agreement is not terminated automatically when the reason </w:t>
            </w:r>
            <w:r w:rsidRPr="00A95399">
              <w:rPr>
                <w:color w:val="auto"/>
                <w:sz w:val="22"/>
                <w:szCs w:val="22"/>
                <w:lang w:val="en"/>
              </w:rPr>
              <w:lastRenderedPageBreak/>
              <w:t>occurs. The Party becoming aware about the reason shall promptly notify the other Party in writing and shall initiate consultation within 8 days. The Parties shall complete the consultations within 10 days.</w:t>
            </w:r>
          </w:p>
          <w:p w14:paraId="4E1BD0AB" w14:textId="053830D7" w:rsidR="002351C0" w:rsidRPr="00774BB9" w:rsidRDefault="002351C0" w:rsidP="00632AE9">
            <w:pPr>
              <w:pStyle w:val="Default"/>
              <w:numPr>
                <w:ilvl w:val="1"/>
                <w:numId w:val="24"/>
              </w:numPr>
              <w:spacing w:before="120"/>
              <w:ind w:left="709"/>
              <w:jc w:val="both"/>
              <w:rPr>
                <w:color w:val="auto"/>
                <w:sz w:val="22"/>
                <w:szCs w:val="22"/>
                <w:lang w:val="en-GB"/>
              </w:rPr>
            </w:pPr>
            <w:r w:rsidRPr="00774BB9">
              <w:rPr>
                <w:color w:val="auto"/>
                <w:sz w:val="22"/>
                <w:szCs w:val="22"/>
                <w:lang w:val="en-GB"/>
              </w:rPr>
              <w:t xml:space="preserve">The Parties shall take minutes of the consultation, which records their agreement on averting the reasons endangering the Agreement, </w:t>
            </w:r>
            <w:r w:rsidR="004F152E">
              <w:rPr>
                <w:color w:val="auto"/>
                <w:sz w:val="22"/>
                <w:szCs w:val="22"/>
                <w:lang w:val="en-GB"/>
              </w:rPr>
              <w:t xml:space="preserve">their obligations in this regard </w:t>
            </w:r>
            <w:r w:rsidRPr="00774BB9">
              <w:rPr>
                <w:color w:val="auto"/>
                <w:sz w:val="22"/>
                <w:szCs w:val="22"/>
                <w:lang w:val="en-GB"/>
              </w:rPr>
              <w:t>and the time needed to resolve the problem</w:t>
            </w:r>
            <w:r w:rsidR="004F152E">
              <w:rPr>
                <w:color w:val="auto"/>
                <w:sz w:val="22"/>
                <w:szCs w:val="22"/>
                <w:lang w:val="en-GB"/>
              </w:rPr>
              <w:t xml:space="preserve"> if it can be determined</w:t>
            </w:r>
            <w:r w:rsidRPr="00774BB9">
              <w:rPr>
                <w:color w:val="auto"/>
                <w:sz w:val="22"/>
                <w:szCs w:val="22"/>
                <w:lang w:val="en-GB"/>
              </w:rPr>
              <w:t>; or agree to amend or terminate the Agreement as necessary.</w:t>
            </w:r>
          </w:p>
          <w:p w14:paraId="1C211A26" w14:textId="77777777" w:rsidR="002351C0" w:rsidRPr="00774BB9" w:rsidRDefault="002351C0" w:rsidP="002351C0">
            <w:pPr>
              <w:pStyle w:val="Default"/>
              <w:rPr>
                <w:color w:val="auto"/>
                <w:sz w:val="22"/>
                <w:szCs w:val="22"/>
                <w:lang w:val="en-GB"/>
              </w:rPr>
            </w:pPr>
          </w:p>
          <w:p w14:paraId="1E5F4BFD" w14:textId="46FB24CA" w:rsidR="001C2FA4" w:rsidRPr="00756C1B" w:rsidRDefault="001C2FA4" w:rsidP="00EC427B">
            <w:pPr>
              <w:tabs>
                <w:tab w:val="left" w:pos="176"/>
                <w:tab w:val="left" w:pos="743"/>
              </w:tabs>
              <w:ind w:left="34"/>
              <w:contextualSpacing/>
              <w:jc w:val="both"/>
              <w:rPr>
                <w:rFonts w:ascii="Arial" w:hAnsi="Arial"/>
                <w:lang w:val="en-GB"/>
              </w:rPr>
            </w:pPr>
          </w:p>
        </w:tc>
      </w:tr>
      <w:tr w:rsidR="00DC522E" w:rsidRPr="000E2982" w14:paraId="2F3A8F46" w14:textId="77777777" w:rsidTr="008B6FF3">
        <w:tc>
          <w:tcPr>
            <w:tcW w:w="4840" w:type="dxa"/>
          </w:tcPr>
          <w:p w14:paraId="22F6DDE5" w14:textId="18DBCD08" w:rsidR="0093314B" w:rsidRPr="00274003" w:rsidRDefault="0093314B" w:rsidP="00632AE9">
            <w:pPr>
              <w:pStyle w:val="Default"/>
              <w:numPr>
                <w:ilvl w:val="0"/>
                <w:numId w:val="24"/>
              </w:numPr>
              <w:spacing w:before="73"/>
              <w:jc w:val="both"/>
              <w:rPr>
                <w:b/>
                <w:bCs/>
                <w:color w:val="auto"/>
                <w:sz w:val="22"/>
                <w:szCs w:val="22"/>
              </w:rPr>
            </w:pPr>
            <w:r>
              <w:rPr>
                <w:b/>
                <w:bCs/>
                <w:color w:val="auto"/>
                <w:sz w:val="22"/>
                <w:szCs w:val="22"/>
              </w:rPr>
              <w:lastRenderedPageBreak/>
              <w:t>Nyilatkozatok</w:t>
            </w:r>
          </w:p>
          <w:p w14:paraId="73AB5E4C" w14:textId="77777777" w:rsidR="0093314B" w:rsidRDefault="0093314B" w:rsidP="00632AE9">
            <w:pPr>
              <w:pStyle w:val="Default"/>
              <w:numPr>
                <w:ilvl w:val="1"/>
                <w:numId w:val="24"/>
              </w:numPr>
              <w:spacing w:before="120"/>
              <w:ind w:left="709"/>
              <w:jc w:val="both"/>
              <w:rPr>
                <w:color w:val="auto"/>
                <w:sz w:val="22"/>
                <w:szCs w:val="22"/>
              </w:rPr>
            </w:pPr>
            <w:r>
              <w:rPr>
                <w:color w:val="auto"/>
                <w:sz w:val="22"/>
                <w:szCs w:val="22"/>
              </w:rPr>
              <w:t>Felek ezúton biztosítják a másik Felet az alábbiakról:</w:t>
            </w:r>
          </w:p>
          <w:p w14:paraId="104D8E16" w14:textId="77777777" w:rsidR="0093314B" w:rsidRDefault="0093314B" w:rsidP="00632AE9">
            <w:pPr>
              <w:pStyle w:val="Default"/>
              <w:numPr>
                <w:ilvl w:val="0"/>
                <w:numId w:val="10"/>
              </w:numPr>
              <w:spacing w:before="120"/>
              <w:jc w:val="both"/>
              <w:rPr>
                <w:color w:val="auto"/>
                <w:sz w:val="22"/>
                <w:szCs w:val="22"/>
              </w:rPr>
            </w:pPr>
            <w:r>
              <w:rPr>
                <w:color w:val="auto"/>
                <w:sz w:val="22"/>
                <w:szCs w:val="22"/>
              </w:rPr>
              <w:t>Törvényesen bejegyzett és a vonatkozó törvényeknek megfelelően működik, birtokában van a jelen Megállapodás előírásainak, feltételeinek, rendelkezéseinek teljesítéséhez szükséges jogosultságoknak, nem folyik ellene függőben lévő, fizetésképtelenségét érintő eljárás, és legjobb tudomása szerint nem áll fenn csődveszély.</w:t>
            </w:r>
          </w:p>
          <w:p w14:paraId="0A509ADE" w14:textId="77777777" w:rsidR="0093314B" w:rsidRDefault="0093314B" w:rsidP="00632AE9">
            <w:pPr>
              <w:pStyle w:val="Default"/>
              <w:numPr>
                <w:ilvl w:val="0"/>
                <w:numId w:val="10"/>
              </w:numPr>
              <w:spacing w:before="120"/>
              <w:jc w:val="both"/>
              <w:rPr>
                <w:color w:val="auto"/>
                <w:sz w:val="22"/>
                <w:szCs w:val="22"/>
              </w:rPr>
            </w:pPr>
            <w:r>
              <w:rPr>
                <w:color w:val="auto"/>
                <w:sz w:val="22"/>
                <w:szCs w:val="22"/>
              </w:rPr>
              <w:t>Jelen Megállapodás keltekor a működéshez törvényileg megkívánt minden engedéllyel rendelkezik.</w:t>
            </w:r>
          </w:p>
          <w:p w14:paraId="5151E4F4" w14:textId="77777777" w:rsidR="0093314B" w:rsidRDefault="0093314B" w:rsidP="00632AE9">
            <w:pPr>
              <w:pStyle w:val="Default"/>
              <w:numPr>
                <w:ilvl w:val="0"/>
                <w:numId w:val="10"/>
              </w:numPr>
              <w:spacing w:before="120"/>
              <w:jc w:val="both"/>
              <w:rPr>
                <w:color w:val="auto"/>
                <w:sz w:val="22"/>
                <w:szCs w:val="22"/>
              </w:rPr>
            </w:pPr>
            <w:r>
              <w:rPr>
                <w:color w:val="auto"/>
                <w:sz w:val="22"/>
                <w:szCs w:val="22"/>
              </w:rPr>
              <w:t xml:space="preserve">A Fél tudomása szerint nincs folyamatban ellene, és nem fenyegeti per, nem áll fenn követelés vagy folyik eljárás semmiféle bíróság, közigazgatási testület vagy törvényszék előtt, mely hátrányosan érintené a Felet jelen Megállapodásból eredő kötelezettségei teljesítésében, és </w:t>
            </w:r>
          </w:p>
          <w:p w14:paraId="4DC94838" w14:textId="77777777" w:rsidR="0093314B" w:rsidRDefault="0093314B" w:rsidP="00632AE9">
            <w:pPr>
              <w:pStyle w:val="Default"/>
              <w:numPr>
                <w:ilvl w:val="0"/>
                <w:numId w:val="10"/>
              </w:numPr>
              <w:spacing w:before="120"/>
              <w:jc w:val="both"/>
              <w:rPr>
                <w:color w:val="auto"/>
                <w:sz w:val="22"/>
                <w:szCs w:val="22"/>
              </w:rPr>
            </w:pPr>
            <w:r>
              <w:rPr>
                <w:color w:val="auto"/>
                <w:sz w:val="22"/>
                <w:szCs w:val="22"/>
              </w:rPr>
              <w:t xml:space="preserve">Jelen Megállapodás teljes társasági felhatalmazással köttetett, teljesíti a Féllel szemben támasztott jogi, érvényességi kötelezettségeket, és nem sért semmiféle, más </w:t>
            </w:r>
            <w:r>
              <w:rPr>
                <w:color w:val="auto"/>
                <w:sz w:val="22"/>
                <w:szCs w:val="22"/>
              </w:rPr>
              <w:lastRenderedPageBreak/>
              <w:t>megállapodásban foglalt rendelkezést, vagy követ el mulasztást más megállapodás előírásaival szemben, mely megállapodásnak részese, vagy mely megállapodás rá, vagy érdekeltségére kötelezettségeket ró, valamint nem sért semmilyen törvényt.</w:t>
            </w:r>
          </w:p>
          <w:p w14:paraId="3DE4758B" w14:textId="77777777" w:rsidR="0093314B" w:rsidRDefault="0093314B" w:rsidP="00632AE9">
            <w:pPr>
              <w:pStyle w:val="Default"/>
              <w:numPr>
                <w:ilvl w:val="1"/>
                <w:numId w:val="24"/>
              </w:numPr>
              <w:spacing w:before="120"/>
              <w:ind w:left="709"/>
              <w:jc w:val="both"/>
              <w:rPr>
                <w:color w:val="auto"/>
                <w:sz w:val="22"/>
                <w:szCs w:val="22"/>
              </w:rPr>
            </w:pPr>
            <w:r w:rsidRPr="00573FBA">
              <w:rPr>
                <w:color w:val="auto"/>
                <w:sz w:val="22"/>
                <w:szCs w:val="22"/>
              </w:rPr>
              <w:t xml:space="preserve">Amennyiben </w:t>
            </w:r>
            <w:r>
              <w:rPr>
                <w:color w:val="auto"/>
                <w:sz w:val="22"/>
                <w:szCs w:val="22"/>
              </w:rPr>
              <w:t xml:space="preserve">valamely </w:t>
            </w:r>
            <w:r w:rsidRPr="00573FBA">
              <w:rPr>
                <w:color w:val="auto"/>
                <w:sz w:val="22"/>
                <w:szCs w:val="22"/>
              </w:rPr>
              <w:t xml:space="preserve">bíróság döntése szerint jelen Megállapodás bármely rendelkezése érvénytelen, semmis, vagy érvénybe nem léptethető, ez az érvénytelenség, semmisség vagy érvénybe </w:t>
            </w:r>
            <w:proofErr w:type="spellStart"/>
            <w:r w:rsidRPr="00573FBA">
              <w:rPr>
                <w:color w:val="auto"/>
                <w:sz w:val="22"/>
                <w:szCs w:val="22"/>
              </w:rPr>
              <w:t>léptethetetlenség</w:t>
            </w:r>
            <w:proofErr w:type="spellEnd"/>
            <w:r w:rsidRPr="00573FBA">
              <w:rPr>
                <w:color w:val="auto"/>
                <w:sz w:val="22"/>
                <w:szCs w:val="22"/>
              </w:rPr>
              <w:t xml:space="preserve"> kizárólag az adott rendelkezésre vonatkozik, nem érinti a teljes Megállapodást, vagy annak bármely egyéb rendelkezését, a Megállapodás összes többi rendelkezése hatályos és érvényben marad, hacsak Felek nem kötötték volna meg a Megállapodást az adott érvénytelen, semmis</w:t>
            </w:r>
            <w:r>
              <w:rPr>
                <w:color w:val="auto"/>
                <w:sz w:val="22"/>
                <w:szCs w:val="22"/>
              </w:rPr>
              <w:t>,</w:t>
            </w:r>
            <w:r w:rsidRPr="00573FBA">
              <w:rPr>
                <w:color w:val="auto"/>
                <w:sz w:val="22"/>
                <w:szCs w:val="22"/>
              </w:rPr>
              <w:t xml:space="preserve"> vagy érvénybe léptethetetlen rendelkezés hiányában.</w:t>
            </w:r>
          </w:p>
          <w:p w14:paraId="007E303D" w14:textId="77777777" w:rsidR="0093314B" w:rsidRDefault="0093314B" w:rsidP="0093314B">
            <w:pPr>
              <w:pStyle w:val="Default"/>
              <w:ind w:left="709"/>
              <w:jc w:val="both"/>
              <w:rPr>
                <w:color w:val="auto"/>
                <w:sz w:val="22"/>
                <w:szCs w:val="22"/>
              </w:rPr>
            </w:pPr>
          </w:p>
          <w:p w14:paraId="5DBA0ABD" w14:textId="77777777" w:rsidR="0039444E" w:rsidRPr="0039444E" w:rsidRDefault="0039444E" w:rsidP="0039444E">
            <w:pPr>
              <w:tabs>
                <w:tab w:val="left" w:pos="1134"/>
                <w:tab w:val="left" w:pos="1407"/>
                <w:tab w:val="left" w:pos="1560"/>
              </w:tabs>
              <w:jc w:val="both"/>
              <w:rPr>
                <w:rFonts w:ascii="Arial" w:hAnsi="Arial"/>
                <w:color w:val="000000"/>
              </w:rPr>
            </w:pPr>
          </w:p>
        </w:tc>
        <w:tc>
          <w:tcPr>
            <w:tcW w:w="5016" w:type="dxa"/>
          </w:tcPr>
          <w:p w14:paraId="535F4A27" w14:textId="69739BF5" w:rsidR="002351C0" w:rsidRPr="00274003" w:rsidRDefault="002351C0" w:rsidP="00632AE9">
            <w:pPr>
              <w:pStyle w:val="Default"/>
              <w:numPr>
                <w:ilvl w:val="0"/>
                <w:numId w:val="25"/>
              </w:numPr>
              <w:spacing w:before="73"/>
              <w:jc w:val="both"/>
              <w:rPr>
                <w:b/>
                <w:bCs/>
                <w:color w:val="auto"/>
                <w:sz w:val="22"/>
                <w:szCs w:val="22"/>
              </w:rPr>
            </w:pPr>
            <w:r w:rsidRPr="00A95399">
              <w:rPr>
                <w:b/>
                <w:bCs/>
                <w:color w:val="auto"/>
                <w:sz w:val="22"/>
                <w:szCs w:val="22"/>
                <w:lang w:val="en-GB"/>
              </w:rPr>
              <w:lastRenderedPageBreak/>
              <w:t>Declarations</w:t>
            </w:r>
          </w:p>
          <w:p w14:paraId="09AC9D9A" w14:textId="4C72802D" w:rsidR="002351C0" w:rsidRDefault="002351C0" w:rsidP="00632AE9">
            <w:pPr>
              <w:pStyle w:val="Default"/>
              <w:numPr>
                <w:ilvl w:val="1"/>
                <w:numId w:val="25"/>
              </w:numPr>
              <w:spacing w:before="120"/>
              <w:ind w:left="709"/>
              <w:jc w:val="both"/>
              <w:rPr>
                <w:color w:val="auto"/>
                <w:sz w:val="22"/>
                <w:szCs w:val="22"/>
              </w:rPr>
            </w:pPr>
            <w:r w:rsidRPr="00577108">
              <w:rPr>
                <w:color w:val="auto"/>
                <w:sz w:val="22"/>
                <w:szCs w:val="22"/>
                <w:lang w:val="en"/>
              </w:rPr>
              <w:t xml:space="preserve">Parties hereby </w:t>
            </w:r>
            <w:r w:rsidR="004F152E">
              <w:rPr>
                <w:color w:val="auto"/>
                <w:sz w:val="22"/>
                <w:szCs w:val="22"/>
                <w:lang w:val="en"/>
              </w:rPr>
              <w:t>warrant</w:t>
            </w:r>
            <w:r w:rsidRPr="00577108">
              <w:rPr>
                <w:color w:val="auto"/>
                <w:sz w:val="22"/>
                <w:szCs w:val="22"/>
                <w:lang w:val="en"/>
              </w:rPr>
              <w:t xml:space="preserve"> the following information to the other Party</w:t>
            </w:r>
            <w:r>
              <w:rPr>
                <w:color w:val="auto"/>
                <w:sz w:val="22"/>
                <w:szCs w:val="22"/>
              </w:rPr>
              <w:t>:</w:t>
            </w:r>
          </w:p>
          <w:p w14:paraId="3E26D1D8" w14:textId="1767789C" w:rsidR="002351C0" w:rsidRDefault="002351C0" w:rsidP="006F6E1D">
            <w:pPr>
              <w:pStyle w:val="Default"/>
              <w:numPr>
                <w:ilvl w:val="0"/>
                <w:numId w:val="30"/>
              </w:numPr>
              <w:spacing w:before="120"/>
              <w:jc w:val="both"/>
              <w:rPr>
                <w:color w:val="auto"/>
                <w:sz w:val="22"/>
                <w:szCs w:val="22"/>
              </w:rPr>
            </w:pPr>
            <w:r w:rsidRPr="00577108">
              <w:rPr>
                <w:color w:val="auto"/>
                <w:sz w:val="22"/>
                <w:szCs w:val="22"/>
                <w:lang w:val="en"/>
              </w:rPr>
              <w:t xml:space="preserve">It is legally registered and operates according to the relevant laws, it is aware on the requirements, conditions of this Agreement, </w:t>
            </w:r>
            <w:r>
              <w:rPr>
                <w:color w:val="auto"/>
                <w:sz w:val="22"/>
                <w:szCs w:val="22"/>
                <w:lang w:val="en"/>
              </w:rPr>
              <w:t xml:space="preserve">and possesses the necessary rights for its fulfilment, </w:t>
            </w:r>
            <w:r w:rsidRPr="00577108">
              <w:rPr>
                <w:color w:val="auto"/>
                <w:sz w:val="22"/>
                <w:szCs w:val="22"/>
                <w:lang w:val="en"/>
              </w:rPr>
              <w:t>there is no ongoing insolvency or bankruptcy procedure against it</w:t>
            </w:r>
            <w:r w:rsidRPr="00577108">
              <w:rPr>
                <w:color w:val="auto"/>
                <w:sz w:val="22"/>
                <w:szCs w:val="22"/>
              </w:rPr>
              <w:t xml:space="preserve"> </w:t>
            </w:r>
            <w:proofErr w:type="spellStart"/>
            <w:r w:rsidR="004F152E">
              <w:rPr>
                <w:color w:val="auto"/>
                <w:sz w:val="22"/>
                <w:szCs w:val="22"/>
              </w:rPr>
              <w:t>to</w:t>
            </w:r>
            <w:proofErr w:type="spellEnd"/>
            <w:r w:rsidR="004F152E">
              <w:rPr>
                <w:color w:val="auto"/>
                <w:sz w:val="22"/>
                <w:szCs w:val="22"/>
              </w:rPr>
              <w:t xml:space="preserve"> </w:t>
            </w:r>
            <w:proofErr w:type="spellStart"/>
            <w:r w:rsidR="004F152E">
              <w:rPr>
                <w:color w:val="auto"/>
                <w:sz w:val="22"/>
                <w:szCs w:val="22"/>
              </w:rPr>
              <w:t>its</w:t>
            </w:r>
            <w:proofErr w:type="spellEnd"/>
            <w:r w:rsidR="004F152E">
              <w:rPr>
                <w:color w:val="auto"/>
                <w:sz w:val="22"/>
                <w:szCs w:val="22"/>
              </w:rPr>
              <w:t xml:space="preserve"> </w:t>
            </w:r>
            <w:proofErr w:type="spellStart"/>
            <w:r w:rsidR="004F152E">
              <w:rPr>
                <w:color w:val="auto"/>
                <w:sz w:val="22"/>
                <w:szCs w:val="22"/>
              </w:rPr>
              <w:t>best</w:t>
            </w:r>
            <w:proofErr w:type="spellEnd"/>
            <w:r w:rsidR="004F152E">
              <w:rPr>
                <w:color w:val="auto"/>
                <w:sz w:val="22"/>
                <w:szCs w:val="22"/>
              </w:rPr>
              <w:t xml:space="preserve"> </w:t>
            </w:r>
            <w:proofErr w:type="spellStart"/>
            <w:r w:rsidR="004F152E">
              <w:rPr>
                <w:color w:val="auto"/>
                <w:sz w:val="22"/>
                <w:szCs w:val="22"/>
              </w:rPr>
              <w:t>knowledge</w:t>
            </w:r>
            <w:proofErr w:type="spellEnd"/>
            <w:r w:rsidR="004F152E">
              <w:rPr>
                <w:color w:val="auto"/>
                <w:sz w:val="22"/>
                <w:szCs w:val="22"/>
              </w:rPr>
              <w:t>.</w:t>
            </w:r>
          </w:p>
          <w:p w14:paraId="724D2E72" w14:textId="77777777" w:rsidR="002351C0" w:rsidRDefault="002351C0" w:rsidP="006F6E1D">
            <w:pPr>
              <w:pStyle w:val="Default"/>
              <w:numPr>
                <w:ilvl w:val="0"/>
                <w:numId w:val="30"/>
              </w:numPr>
              <w:spacing w:before="120"/>
              <w:jc w:val="both"/>
              <w:rPr>
                <w:color w:val="auto"/>
                <w:sz w:val="22"/>
                <w:szCs w:val="22"/>
              </w:rPr>
            </w:pPr>
            <w:r w:rsidRPr="00577108">
              <w:rPr>
                <w:color w:val="auto"/>
                <w:sz w:val="22"/>
                <w:szCs w:val="22"/>
                <w:lang w:val="en"/>
              </w:rPr>
              <w:t>On the effective date of this Agreement it owns all legally required licenses necessary for the operation</w:t>
            </w:r>
            <w:r>
              <w:rPr>
                <w:color w:val="auto"/>
                <w:sz w:val="22"/>
                <w:szCs w:val="22"/>
              </w:rPr>
              <w:t>.</w:t>
            </w:r>
          </w:p>
          <w:p w14:paraId="15FBC999" w14:textId="77777777" w:rsidR="002351C0" w:rsidRDefault="002351C0" w:rsidP="006F6E1D">
            <w:pPr>
              <w:pStyle w:val="Default"/>
              <w:numPr>
                <w:ilvl w:val="0"/>
                <w:numId w:val="30"/>
              </w:numPr>
              <w:spacing w:before="120"/>
              <w:jc w:val="both"/>
              <w:rPr>
                <w:color w:val="auto"/>
                <w:sz w:val="22"/>
                <w:szCs w:val="22"/>
              </w:rPr>
            </w:pPr>
            <w:r w:rsidRPr="00577108">
              <w:rPr>
                <w:color w:val="auto"/>
                <w:sz w:val="22"/>
                <w:szCs w:val="22"/>
                <w:lang w:val="en"/>
              </w:rPr>
              <w:t>There is no ongoing lawsuit against it and there is no claim or ongoing process in any court or administrative body which may adversely affect the obligations under this Agreement</w:t>
            </w:r>
            <w:r>
              <w:rPr>
                <w:color w:val="auto"/>
                <w:sz w:val="22"/>
                <w:szCs w:val="22"/>
              </w:rPr>
              <w:t>,</w:t>
            </w:r>
          </w:p>
          <w:p w14:paraId="7771A18F" w14:textId="77777777" w:rsidR="002351C0" w:rsidRDefault="002351C0" w:rsidP="006F6E1D">
            <w:pPr>
              <w:pStyle w:val="Default"/>
              <w:numPr>
                <w:ilvl w:val="0"/>
                <w:numId w:val="30"/>
              </w:numPr>
              <w:spacing w:before="120"/>
              <w:jc w:val="both"/>
              <w:rPr>
                <w:color w:val="auto"/>
                <w:sz w:val="22"/>
                <w:szCs w:val="22"/>
              </w:rPr>
            </w:pPr>
            <w:r w:rsidRPr="002200E2">
              <w:rPr>
                <w:color w:val="auto"/>
                <w:sz w:val="22"/>
                <w:szCs w:val="22"/>
                <w:lang w:val="en"/>
              </w:rPr>
              <w:t>This Agreement is concluded based on full corporate approval, meets all legal requirements and does not violate any of the provisions of other agreements or commits misconduct against the provisions of other agreements, and does not violate any law</w:t>
            </w:r>
            <w:r>
              <w:rPr>
                <w:color w:val="auto"/>
                <w:sz w:val="22"/>
                <w:szCs w:val="22"/>
              </w:rPr>
              <w:t>.</w:t>
            </w:r>
          </w:p>
          <w:p w14:paraId="5D4FE6E1" w14:textId="77777777" w:rsidR="002351C0" w:rsidRDefault="002351C0" w:rsidP="00632AE9">
            <w:pPr>
              <w:pStyle w:val="Default"/>
              <w:numPr>
                <w:ilvl w:val="1"/>
                <w:numId w:val="25"/>
              </w:numPr>
              <w:spacing w:before="120"/>
              <w:ind w:left="709"/>
              <w:jc w:val="both"/>
              <w:rPr>
                <w:color w:val="auto"/>
                <w:sz w:val="22"/>
                <w:szCs w:val="22"/>
              </w:rPr>
            </w:pPr>
            <w:r w:rsidRPr="002200E2">
              <w:rPr>
                <w:color w:val="auto"/>
                <w:sz w:val="22"/>
                <w:szCs w:val="22"/>
                <w:lang w:val="en"/>
              </w:rPr>
              <w:t xml:space="preserve">If in accordance with the decision of any court stipulated in this Agreement any provision of this Agreement is invalid, void or unenforceable, such invalidity, nullity or </w:t>
            </w:r>
            <w:r w:rsidRPr="002200E2">
              <w:rPr>
                <w:color w:val="auto"/>
                <w:sz w:val="22"/>
                <w:szCs w:val="22"/>
                <w:lang w:val="en"/>
              </w:rPr>
              <w:lastRenderedPageBreak/>
              <w:t>effect applies only to the given provision and does not affect the entire Agreement or any other provision of the Agreement and the other provisions will remain in force and effect, unless the Parties would not have concluded the Agreement without that invalid, void or unenforceable provision</w:t>
            </w:r>
            <w:r>
              <w:rPr>
                <w:color w:val="auto"/>
                <w:sz w:val="22"/>
                <w:szCs w:val="22"/>
                <w:lang w:val="en"/>
              </w:rPr>
              <w:t>.</w:t>
            </w:r>
          </w:p>
          <w:p w14:paraId="37AAD1AC" w14:textId="2BBF2EF4" w:rsidR="00862482" w:rsidRPr="00756C1B" w:rsidRDefault="00862482" w:rsidP="00862482">
            <w:pPr>
              <w:tabs>
                <w:tab w:val="left" w:pos="176"/>
                <w:tab w:val="left" w:pos="743"/>
              </w:tabs>
              <w:ind w:left="34"/>
              <w:contextualSpacing/>
              <w:jc w:val="both"/>
              <w:rPr>
                <w:rFonts w:ascii="Arial" w:hAnsi="Arial"/>
              </w:rPr>
            </w:pPr>
          </w:p>
        </w:tc>
      </w:tr>
      <w:tr w:rsidR="0039444E" w:rsidRPr="000E2982" w14:paraId="5B32165B" w14:textId="77777777" w:rsidTr="008B6FF3">
        <w:tc>
          <w:tcPr>
            <w:tcW w:w="4840" w:type="dxa"/>
          </w:tcPr>
          <w:p w14:paraId="70C77CF7" w14:textId="3C24A42C" w:rsidR="0093314B" w:rsidRPr="00573FBA" w:rsidRDefault="0093314B" w:rsidP="00632AE9">
            <w:pPr>
              <w:pStyle w:val="Default"/>
              <w:numPr>
                <w:ilvl w:val="0"/>
                <w:numId w:val="15"/>
              </w:numPr>
              <w:spacing w:before="73"/>
              <w:jc w:val="both"/>
              <w:rPr>
                <w:b/>
                <w:bCs/>
                <w:color w:val="auto"/>
                <w:sz w:val="22"/>
                <w:szCs w:val="22"/>
              </w:rPr>
            </w:pPr>
            <w:r>
              <w:rPr>
                <w:b/>
                <w:bCs/>
                <w:color w:val="auto"/>
                <w:sz w:val="22"/>
                <w:szCs w:val="22"/>
              </w:rPr>
              <w:lastRenderedPageBreak/>
              <w:t>Irányadó jog, vitarendezés</w:t>
            </w:r>
          </w:p>
          <w:p w14:paraId="3011FEB3" w14:textId="77777777" w:rsidR="0093314B" w:rsidRDefault="0093314B" w:rsidP="0093314B">
            <w:pPr>
              <w:pStyle w:val="Default"/>
              <w:spacing w:before="120"/>
              <w:jc w:val="both"/>
              <w:rPr>
                <w:color w:val="auto"/>
                <w:sz w:val="22"/>
                <w:szCs w:val="22"/>
              </w:rPr>
            </w:pPr>
            <w:r>
              <w:rPr>
                <w:color w:val="auto"/>
                <w:sz w:val="22"/>
                <w:szCs w:val="22"/>
              </w:rPr>
              <w:t>Felek jelen Megállapodásból eredő jogai és kötelezettségei tekintetében a vonatkozó REMIT rendeleten, REMIT Vhr.-en kívül a magyar jog az irányadó.</w:t>
            </w:r>
          </w:p>
          <w:p w14:paraId="3D64F351" w14:textId="77777777" w:rsidR="0093314B" w:rsidRDefault="0093314B" w:rsidP="0093314B">
            <w:pPr>
              <w:pStyle w:val="Default"/>
              <w:spacing w:before="120"/>
              <w:jc w:val="both"/>
              <w:rPr>
                <w:color w:val="auto"/>
                <w:sz w:val="22"/>
                <w:szCs w:val="22"/>
              </w:rPr>
            </w:pPr>
            <w:r>
              <w:rPr>
                <w:color w:val="auto"/>
                <w:sz w:val="22"/>
                <w:szCs w:val="22"/>
              </w:rPr>
              <w:t xml:space="preserve">A Felek megállapodnak abban, hogy minden a jelen megállapodással kapcsolatos vitájukat elsősorban békés úton tárgyalások útján rendeznek. A békés rendezésre irányuló tárgyalások </w:t>
            </w:r>
            <w:proofErr w:type="spellStart"/>
            <w:r>
              <w:rPr>
                <w:color w:val="auto"/>
                <w:sz w:val="22"/>
                <w:szCs w:val="22"/>
              </w:rPr>
              <w:t>eredménytelensége</w:t>
            </w:r>
            <w:proofErr w:type="spellEnd"/>
            <w:r>
              <w:rPr>
                <w:color w:val="auto"/>
                <w:sz w:val="22"/>
                <w:szCs w:val="22"/>
              </w:rPr>
              <w:t xml:space="preserve"> esetére kibontakozó jogvitájuk elbírálására magyar bíróság kizárólagos joghatóságát, és a hatáskörrel rendelkező - KP székhelye szerint illetékes - bíróság kizárólagos illetékességét kötik ki.</w:t>
            </w:r>
          </w:p>
          <w:p w14:paraId="006CF44F" w14:textId="4226D5AC" w:rsidR="00DD4AC9" w:rsidRPr="00F81F92" w:rsidRDefault="00DD4AC9" w:rsidP="00DD4AC9">
            <w:pPr>
              <w:tabs>
                <w:tab w:val="left" w:pos="1134"/>
                <w:tab w:val="left" w:pos="1407"/>
                <w:tab w:val="left" w:pos="1560"/>
              </w:tabs>
              <w:jc w:val="both"/>
              <w:rPr>
                <w:rFonts w:ascii="Arial" w:hAnsi="Arial"/>
                <w:color w:val="000000"/>
              </w:rPr>
            </w:pPr>
          </w:p>
        </w:tc>
        <w:tc>
          <w:tcPr>
            <w:tcW w:w="5016" w:type="dxa"/>
          </w:tcPr>
          <w:p w14:paraId="0D799338" w14:textId="6B057A97" w:rsidR="002351C0" w:rsidRPr="00573FBA" w:rsidRDefault="002351C0" w:rsidP="00632AE9">
            <w:pPr>
              <w:pStyle w:val="Default"/>
              <w:numPr>
                <w:ilvl w:val="0"/>
                <w:numId w:val="25"/>
              </w:numPr>
              <w:spacing w:before="73"/>
              <w:jc w:val="both"/>
              <w:rPr>
                <w:b/>
                <w:bCs/>
                <w:color w:val="auto"/>
                <w:sz w:val="22"/>
                <w:szCs w:val="22"/>
              </w:rPr>
            </w:pPr>
            <w:r w:rsidRPr="002200E2">
              <w:rPr>
                <w:b/>
                <w:bCs/>
                <w:color w:val="auto"/>
                <w:sz w:val="22"/>
                <w:szCs w:val="22"/>
                <w:lang w:val="en-GB"/>
              </w:rPr>
              <w:t>Governing Law and Arbitration</w:t>
            </w:r>
          </w:p>
          <w:p w14:paraId="0C118A70" w14:textId="77777777" w:rsidR="002351C0" w:rsidRDefault="002351C0" w:rsidP="002351C0">
            <w:pPr>
              <w:pStyle w:val="Default"/>
              <w:spacing w:before="120"/>
              <w:jc w:val="both"/>
              <w:rPr>
                <w:color w:val="auto"/>
                <w:sz w:val="22"/>
                <w:szCs w:val="22"/>
              </w:rPr>
            </w:pPr>
            <w:r w:rsidRPr="00F866E8">
              <w:rPr>
                <w:color w:val="auto"/>
                <w:sz w:val="22"/>
                <w:szCs w:val="22"/>
                <w:lang w:val="en-GB"/>
              </w:rPr>
              <w:t xml:space="preserve">The rights and obligations of the Parties under this </w:t>
            </w:r>
            <w:r>
              <w:rPr>
                <w:color w:val="auto"/>
                <w:sz w:val="22"/>
                <w:szCs w:val="22"/>
                <w:lang w:val="en-GB"/>
              </w:rPr>
              <w:t>Agreement</w:t>
            </w:r>
            <w:r w:rsidRPr="00F866E8">
              <w:rPr>
                <w:color w:val="auto"/>
                <w:sz w:val="22"/>
                <w:szCs w:val="22"/>
                <w:lang w:val="en-GB"/>
              </w:rPr>
              <w:t xml:space="preserve"> shall be governed by the laws of Hungary except those rights and obligations which are related to the REMIT Regulation</w:t>
            </w:r>
            <w:r>
              <w:rPr>
                <w:color w:val="auto"/>
                <w:sz w:val="22"/>
                <w:szCs w:val="22"/>
                <w:lang w:val="en-GB"/>
              </w:rPr>
              <w:t xml:space="preserve"> and REMIT Implementing Regulation </w:t>
            </w:r>
            <w:r w:rsidRPr="00F866E8">
              <w:rPr>
                <w:color w:val="auto"/>
                <w:sz w:val="22"/>
                <w:szCs w:val="22"/>
                <w:lang w:val="en-GB"/>
              </w:rPr>
              <w:t>issued by the European Commission</w:t>
            </w:r>
            <w:r>
              <w:rPr>
                <w:color w:val="auto"/>
                <w:sz w:val="22"/>
                <w:szCs w:val="22"/>
              </w:rPr>
              <w:t>.</w:t>
            </w:r>
          </w:p>
          <w:p w14:paraId="17F89BEB" w14:textId="77777777" w:rsidR="002351C0" w:rsidRPr="00774BB9" w:rsidRDefault="002351C0" w:rsidP="002351C0">
            <w:pPr>
              <w:pStyle w:val="Default"/>
              <w:spacing w:before="120"/>
              <w:jc w:val="both"/>
              <w:rPr>
                <w:color w:val="auto"/>
                <w:sz w:val="22"/>
                <w:szCs w:val="22"/>
                <w:lang w:val="en-GB"/>
              </w:rPr>
            </w:pPr>
            <w:r w:rsidRPr="00774BB9">
              <w:rPr>
                <w:color w:val="auto"/>
                <w:sz w:val="22"/>
                <w:szCs w:val="22"/>
                <w:lang w:val="en-GB"/>
              </w:rPr>
              <w:t>Contracting Parties shall use their best efforts to settle any disputes related to this Agreement amicably. The exclusive jurisdiction of a Hungarian court and the exclusive jurisdiction of the competent court, which is competent according to the seat of the KP, shall be stipulated for the adjudication of their legal dispute in the event of the failure of the negotiations for an amicable settlement.</w:t>
            </w:r>
          </w:p>
          <w:p w14:paraId="378246CF" w14:textId="69B28964" w:rsidR="002351C0" w:rsidRPr="00774BB9" w:rsidRDefault="002351C0" w:rsidP="002351C0">
            <w:pPr>
              <w:pStyle w:val="Default"/>
              <w:spacing w:before="120"/>
              <w:jc w:val="both"/>
              <w:rPr>
                <w:color w:val="auto"/>
                <w:sz w:val="22"/>
                <w:szCs w:val="22"/>
                <w:lang w:val="en-GB"/>
              </w:rPr>
            </w:pPr>
            <w:r w:rsidRPr="00774BB9">
              <w:rPr>
                <w:color w:val="auto"/>
                <w:sz w:val="22"/>
                <w:szCs w:val="22"/>
                <w:lang w:val="en-GB"/>
              </w:rPr>
              <w:t>.</w:t>
            </w:r>
          </w:p>
          <w:p w14:paraId="61CB3F41" w14:textId="77777777" w:rsidR="00862482" w:rsidRPr="00774BB9" w:rsidRDefault="00862482" w:rsidP="00566258">
            <w:pPr>
              <w:tabs>
                <w:tab w:val="left" w:pos="176"/>
                <w:tab w:val="left" w:pos="743"/>
              </w:tabs>
              <w:ind w:left="34"/>
              <w:contextualSpacing/>
              <w:jc w:val="both"/>
              <w:rPr>
                <w:rFonts w:ascii="Arial" w:hAnsi="Arial"/>
                <w:lang w:val="en-GB"/>
              </w:rPr>
            </w:pPr>
          </w:p>
          <w:p w14:paraId="26D1236A" w14:textId="77777777" w:rsidR="002351C0" w:rsidRDefault="002351C0" w:rsidP="00566258">
            <w:pPr>
              <w:tabs>
                <w:tab w:val="left" w:pos="176"/>
                <w:tab w:val="left" w:pos="743"/>
              </w:tabs>
              <w:ind w:left="34"/>
              <w:contextualSpacing/>
              <w:jc w:val="both"/>
              <w:rPr>
                <w:rFonts w:ascii="Arial" w:hAnsi="Arial"/>
              </w:rPr>
            </w:pPr>
          </w:p>
          <w:p w14:paraId="59945EBB" w14:textId="77777777" w:rsidR="002351C0" w:rsidRDefault="002351C0" w:rsidP="00566258">
            <w:pPr>
              <w:tabs>
                <w:tab w:val="left" w:pos="176"/>
                <w:tab w:val="left" w:pos="743"/>
              </w:tabs>
              <w:ind w:left="34"/>
              <w:contextualSpacing/>
              <w:jc w:val="both"/>
              <w:rPr>
                <w:rFonts w:ascii="Arial" w:hAnsi="Arial"/>
              </w:rPr>
            </w:pPr>
          </w:p>
          <w:p w14:paraId="5E6170D2" w14:textId="1E590EAA" w:rsidR="001E371A" w:rsidRPr="00756C1B" w:rsidRDefault="001E371A" w:rsidP="00566258">
            <w:pPr>
              <w:tabs>
                <w:tab w:val="left" w:pos="176"/>
                <w:tab w:val="left" w:pos="743"/>
              </w:tabs>
              <w:ind w:left="34"/>
              <w:contextualSpacing/>
              <w:jc w:val="both"/>
              <w:rPr>
                <w:rFonts w:ascii="Arial" w:hAnsi="Arial"/>
              </w:rPr>
            </w:pPr>
          </w:p>
        </w:tc>
      </w:tr>
      <w:tr w:rsidR="00DD4AC9" w:rsidRPr="000E2982" w14:paraId="6C09A0DE" w14:textId="77777777" w:rsidTr="008B6FF3">
        <w:tc>
          <w:tcPr>
            <w:tcW w:w="4840" w:type="dxa"/>
          </w:tcPr>
          <w:p w14:paraId="31E40822" w14:textId="630C459A" w:rsidR="0093314B" w:rsidRPr="00573FBA" w:rsidRDefault="0093314B" w:rsidP="00632AE9">
            <w:pPr>
              <w:pStyle w:val="Default"/>
              <w:numPr>
                <w:ilvl w:val="0"/>
                <w:numId w:val="15"/>
              </w:numPr>
              <w:spacing w:before="73"/>
              <w:jc w:val="both"/>
              <w:rPr>
                <w:b/>
                <w:bCs/>
                <w:color w:val="auto"/>
                <w:sz w:val="22"/>
                <w:szCs w:val="22"/>
              </w:rPr>
            </w:pPr>
            <w:r>
              <w:rPr>
                <w:b/>
                <w:bCs/>
                <w:color w:val="auto"/>
                <w:sz w:val="22"/>
                <w:szCs w:val="22"/>
              </w:rPr>
              <w:t>Egyéb</w:t>
            </w:r>
          </w:p>
          <w:p w14:paraId="1418C6B6" w14:textId="77777777" w:rsidR="0093314B" w:rsidRDefault="0093314B" w:rsidP="0093314B">
            <w:pPr>
              <w:pStyle w:val="Default"/>
              <w:spacing w:before="120"/>
              <w:jc w:val="both"/>
              <w:rPr>
                <w:color w:val="auto"/>
                <w:sz w:val="22"/>
                <w:szCs w:val="22"/>
              </w:rPr>
            </w:pPr>
            <w:r w:rsidRPr="00B52D8E">
              <w:rPr>
                <w:color w:val="auto"/>
                <w:sz w:val="22"/>
                <w:szCs w:val="22"/>
              </w:rPr>
              <w:t>Amennyiben jelen Megállapodás magyar és angol nyelvű változata között bármilyen eltérés lenne, úgy a jelen Megállapodás magyar nyelvű rendelkezései az irányadóak.</w:t>
            </w:r>
          </w:p>
          <w:p w14:paraId="158BFD1A" w14:textId="77777777" w:rsidR="0093314B" w:rsidRDefault="0093314B" w:rsidP="004D09C7">
            <w:pPr>
              <w:pStyle w:val="Default"/>
              <w:spacing w:before="313"/>
              <w:jc w:val="both"/>
              <w:rPr>
                <w:color w:val="auto"/>
                <w:sz w:val="22"/>
                <w:szCs w:val="22"/>
              </w:rPr>
            </w:pPr>
            <w:r w:rsidRPr="004D09C7">
              <w:rPr>
                <w:color w:val="auto"/>
                <w:sz w:val="22"/>
                <w:szCs w:val="22"/>
              </w:rPr>
              <w:lastRenderedPageBreak/>
              <w:t>Jelen Megállapodás magyar és angol nyelven készült 2 (két) eredeti példányban; a Szerződő Felek mindegyikét 1-1 (egy-egy) eredeti példány illeti meg</w:t>
            </w:r>
            <w:r>
              <w:rPr>
                <w:color w:val="auto"/>
                <w:sz w:val="22"/>
                <w:szCs w:val="22"/>
              </w:rPr>
              <w:t>.</w:t>
            </w:r>
          </w:p>
          <w:p w14:paraId="1D467845" w14:textId="77777777" w:rsidR="00DD4AC9" w:rsidRPr="00DD4AC9" w:rsidRDefault="00DD4AC9" w:rsidP="00DD4AC9">
            <w:pPr>
              <w:tabs>
                <w:tab w:val="left" w:pos="1134"/>
                <w:tab w:val="left" w:pos="1407"/>
                <w:tab w:val="left" w:pos="1560"/>
              </w:tabs>
              <w:jc w:val="both"/>
              <w:rPr>
                <w:rFonts w:ascii="Arial" w:hAnsi="Arial"/>
                <w:color w:val="000000"/>
              </w:rPr>
            </w:pPr>
          </w:p>
        </w:tc>
        <w:tc>
          <w:tcPr>
            <w:tcW w:w="5016" w:type="dxa"/>
          </w:tcPr>
          <w:p w14:paraId="4F159C87" w14:textId="22F6428A" w:rsidR="002351C0" w:rsidRPr="00573FBA" w:rsidRDefault="002351C0" w:rsidP="00632AE9">
            <w:pPr>
              <w:pStyle w:val="Default"/>
              <w:numPr>
                <w:ilvl w:val="0"/>
                <w:numId w:val="26"/>
              </w:numPr>
              <w:spacing w:before="73"/>
              <w:jc w:val="both"/>
              <w:rPr>
                <w:b/>
                <w:bCs/>
                <w:color w:val="auto"/>
                <w:sz w:val="22"/>
                <w:szCs w:val="22"/>
              </w:rPr>
            </w:pPr>
            <w:r>
              <w:rPr>
                <w:b/>
                <w:bCs/>
                <w:color w:val="auto"/>
                <w:sz w:val="22"/>
                <w:szCs w:val="22"/>
                <w:lang w:val="en-GB"/>
              </w:rPr>
              <w:lastRenderedPageBreak/>
              <w:t>Other</w:t>
            </w:r>
          </w:p>
          <w:p w14:paraId="0D9670DC" w14:textId="014DA596" w:rsidR="001E371A" w:rsidRPr="00774BB9" w:rsidRDefault="002351C0" w:rsidP="002351C0">
            <w:pPr>
              <w:pStyle w:val="Default"/>
              <w:spacing w:before="120"/>
              <w:jc w:val="both"/>
              <w:rPr>
                <w:color w:val="auto"/>
                <w:sz w:val="22"/>
                <w:szCs w:val="22"/>
                <w:lang w:val="en-GB"/>
              </w:rPr>
            </w:pPr>
            <w:r w:rsidRPr="00774BB9">
              <w:rPr>
                <w:color w:val="auto"/>
                <w:sz w:val="22"/>
                <w:szCs w:val="22"/>
                <w:lang w:val="en-GB"/>
              </w:rPr>
              <w:t>In the event of any discrepancy between the Hungarian and the English version, the Hungarian provisions of th</w:t>
            </w:r>
            <w:r w:rsidR="001C362F">
              <w:rPr>
                <w:color w:val="auto"/>
                <w:sz w:val="22"/>
                <w:szCs w:val="22"/>
                <w:lang w:val="en-GB"/>
              </w:rPr>
              <w:t>is</w:t>
            </w:r>
            <w:r w:rsidRPr="00774BB9">
              <w:rPr>
                <w:color w:val="auto"/>
                <w:sz w:val="22"/>
                <w:szCs w:val="22"/>
                <w:lang w:val="en-GB"/>
              </w:rPr>
              <w:t xml:space="preserve"> Agreement shall prevail.</w:t>
            </w:r>
          </w:p>
          <w:p w14:paraId="51B2B43A" w14:textId="1AD62052" w:rsidR="002351C0" w:rsidRPr="00774BB9" w:rsidRDefault="002351C0" w:rsidP="002351C0">
            <w:pPr>
              <w:pStyle w:val="Default"/>
              <w:spacing w:before="313"/>
              <w:rPr>
                <w:color w:val="auto"/>
                <w:sz w:val="22"/>
                <w:szCs w:val="22"/>
                <w:lang w:val="en-GB"/>
              </w:rPr>
            </w:pPr>
            <w:r w:rsidRPr="00774BB9">
              <w:rPr>
                <w:color w:val="auto"/>
                <w:sz w:val="22"/>
                <w:szCs w:val="22"/>
                <w:lang w:val="en-GB"/>
              </w:rPr>
              <w:lastRenderedPageBreak/>
              <w:t xml:space="preserve">This Agreement has been prepared in Hungarian and English languages in 2 (two) original </w:t>
            </w:r>
            <w:r w:rsidR="00774BB9">
              <w:rPr>
                <w:color w:val="auto"/>
                <w:sz w:val="22"/>
                <w:szCs w:val="22"/>
                <w:lang w:val="en-GB"/>
              </w:rPr>
              <w:t>copies,</w:t>
            </w:r>
            <w:r w:rsidRPr="00774BB9">
              <w:rPr>
                <w:color w:val="auto"/>
                <w:sz w:val="22"/>
                <w:szCs w:val="22"/>
                <w:lang w:val="en-GB"/>
              </w:rPr>
              <w:t xml:space="preserve"> 1 (one) of which is given to each Party.</w:t>
            </w:r>
          </w:p>
          <w:p w14:paraId="4FB8F308" w14:textId="77777777" w:rsidR="002351C0" w:rsidRPr="00774BB9" w:rsidRDefault="002351C0" w:rsidP="002351C0">
            <w:pPr>
              <w:pStyle w:val="Default"/>
              <w:rPr>
                <w:color w:val="auto"/>
                <w:sz w:val="22"/>
                <w:szCs w:val="22"/>
                <w:lang w:val="en-GB"/>
              </w:rPr>
            </w:pPr>
          </w:p>
          <w:p w14:paraId="3601543E" w14:textId="60790AC0" w:rsidR="00862482" w:rsidRPr="00756C1B" w:rsidRDefault="00862482" w:rsidP="00566258">
            <w:pPr>
              <w:tabs>
                <w:tab w:val="left" w:pos="176"/>
                <w:tab w:val="left" w:pos="743"/>
              </w:tabs>
              <w:ind w:left="34"/>
              <w:contextualSpacing/>
              <w:jc w:val="both"/>
              <w:rPr>
                <w:rFonts w:ascii="Arial" w:hAnsi="Arial"/>
              </w:rPr>
            </w:pPr>
          </w:p>
        </w:tc>
      </w:tr>
    </w:tbl>
    <w:p w14:paraId="7729754E" w14:textId="331F95CE" w:rsidR="00E05D88" w:rsidRPr="002351C0" w:rsidRDefault="00E05D88" w:rsidP="002351C0"/>
    <w:p w14:paraId="0C8628A0" w14:textId="5DC2BB8D" w:rsidR="008479AC" w:rsidRPr="00B31088" w:rsidRDefault="0046618C">
      <w:pPr>
        <w:spacing w:after="0" w:line="240" w:lineRule="auto"/>
        <w:rPr>
          <w:rFonts w:ascii="Arial" w:hAnsi="Arial"/>
          <w:color w:val="000000"/>
        </w:rPr>
      </w:pPr>
      <w:r w:rsidRPr="00B31088">
        <w:rPr>
          <w:rFonts w:ascii="Arial" w:hAnsi="Arial"/>
          <w:color w:val="000000"/>
        </w:rPr>
        <w:t>Siófok</w:t>
      </w:r>
      <w:r w:rsidRPr="00B31088">
        <w:rPr>
          <w:rFonts w:ascii="Arial" w:hAnsi="Arial" w:cs="Arial"/>
          <w:color w:val="000000"/>
        </w:rPr>
        <w:t xml:space="preserve">, </w:t>
      </w:r>
    </w:p>
    <w:p w14:paraId="11D13C33" w14:textId="77777777" w:rsidR="002E00BF" w:rsidRPr="00B31088" w:rsidRDefault="002E00BF" w:rsidP="002E00BF">
      <w:pPr>
        <w:spacing w:after="0" w:line="240" w:lineRule="auto"/>
        <w:rPr>
          <w:rFonts w:ascii="Arial" w:hAnsi="Arial"/>
          <w:b/>
          <w:color w:val="000000"/>
        </w:rPr>
      </w:pPr>
    </w:p>
    <w:p w14:paraId="22FF1B3D" w14:textId="77777777" w:rsidR="00DD4AC9" w:rsidRPr="00B31088" w:rsidRDefault="00DD4AC9" w:rsidP="002E00BF">
      <w:pPr>
        <w:spacing w:after="0" w:line="240" w:lineRule="auto"/>
        <w:rPr>
          <w:rFonts w:ascii="Arial" w:hAnsi="Arial"/>
          <w:b/>
          <w:color w:val="000000"/>
        </w:rPr>
      </w:pPr>
    </w:p>
    <w:p w14:paraId="2FC4BB2B" w14:textId="77777777" w:rsidR="00D0366D" w:rsidRPr="00B31088" w:rsidRDefault="00D0366D" w:rsidP="002E00BF">
      <w:pPr>
        <w:spacing w:after="0" w:line="240" w:lineRule="auto"/>
        <w:rPr>
          <w:rFonts w:ascii="Arial" w:hAnsi="Arial"/>
          <w:b/>
          <w:color w:val="000000"/>
        </w:rPr>
      </w:pPr>
      <w:r w:rsidRPr="00B31088">
        <w:rPr>
          <w:rFonts w:ascii="Arial" w:hAnsi="Arial"/>
          <w:b/>
          <w:color w:val="000000"/>
        </w:rPr>
        <w:t>Az FGSZ</w:t>
      </w:r>
      <w:r w:rsidR="00DD4AC9" w:rsidRPr="00B31088">
        <w:rPr>
          <w:rFonts w:ascii="Arial" w:hAnsi="Arial"/>
          <w:b/>
          <w:color w:val="000000"/>
        </w:rPr>
        <w:t xml:space="preserve"> KP</w:t>
      </w:r>
      <w:r w:rsidRPr="00B31088">
        <w:rPr>
          <w:rFonts w:ascii="Arial" w:hAnsi="Arial"/>
          <w:b/>
          <w:color w:val="000000"/>
        </w:rPr>
        <w:t xml:space="preserve"> </w:t>
      </w:r>
      <w:r w:rsidR="00DD4AC9" w:rsidRPr="00B31088">
        <w:rPr>
          <w:rFonts w:ascii="Arial" w:hAnsi="Arial"/>
          <w:b/>
          <w:color w:val="000000"/>
        </w:rPr>
        <w:t>Kft</w:t>
      </w:r>
      <w:r w:rsidRPr="00B31088">
        <w:rPr>
          <w:rFonts w:ascii="Arial" w:hAnsi="Arial"/>
          <w:b/>
          <w:color w:val="000000"/>
        </w:rPr>
        <w:t xml:space="preserve">. részéről / </w:t>
      </w:r>
      <w:proofErr w:type="spellStart"/>
      <w:r w:rsidRPr="00B31088">
        <w:rPr>
          <w:rFonts w:ascii="Arial" w:hAnsi="Arial"/>
          <w:b/>
          <w:color w:val="000000"/>
        </w:rPr>
        <w:t>On</w:t>
      </w:r>
      <w:proofErr w:type="spellEnd"/>
      <w:r w:rsidRPr="00B31088">
        <w:rPr>
          <w:rFonts w:ascii="Arial" w:hAnsi="Arial"/>
          <w:b/>
          <w:color w:val="000000"/>
        </w:rPr>
        <w:t xml:space="preserve"> </w:t>
      </w:r>
      <w:proofErr w:type="spellStart"/>
      <w:r w:rsidRPr="00B31088">
        <w:rPr>
          <w:rFonts w:ascii="Arial" w:hAnsi="Arial"/>
          <w:b/>
          <w:color w:val="000000"/>
        </w:rPr>
        <w:t>behalf</w:t>
      </w:r>
      <w:proofErr w:type="spellEnd"/>
      <w:r w:rsidRPr="00B31088">
        <w:rPr>
          <w:rFonts w:ascii="Arial" w:hAnsi="Arial"/>
          <w:b/>
          <w:color w:val="000000"/>
        </w:rPr>
        <w:t xml:space="preserve"> of FGSZ </w:t>
      </w:r>
      <w:r w:rsidR="00DD4AC9" w:rsidRPr="00B31088">
        <w:rPr>
          <w:rFonts w:ascii="Arial" w:hAnsi="Arial"/>
          <w:b/>
          <w:color w:val="000000"/>
        </w:rPr>
        <w:t>KP Kft</w:t>
      </w:r>
      <w:r w:rsidRPr="00B31088">
        <w:rPr>
          <w:rFonts w:ascii="Arial" w:hAnsi="Arial"/>
          <w:b/>
          <w:color w:val="000000"/>
        </w:rPr>
        <w:t>.:</w:t>
      </w:r>
    </w:p>
    <w:p w14:paraId="294D2974" w14:textId="77777777" w:rsidR="00D0366D" w:rsidRPr="00B31088" w:rsidRDefault="00D0366D" w:rsidP="002E00BF">
      <w:pPr>
        <w:keepNext/>
        <w:widowControl w:val="0"/>
        <w:suppressLineNumbers/>
        <w:spacing w:after="0" w:line="240" w:lineRule="auto"/>
        <w:jc w:val="both"/>
        <w:rPr>
          <w:rFonts w:ascii="Arial" w:hAnsi="Arial"/>
          <w:color w:val="000000"/>
        </w:rPr>
      </w:pPr>
    </w:p>
    <w:p w14:paraId="103C0FE6" w14:textId="77777777" w:rsidR="002E00BF" w:rsidRPr="00B31088" w:rsidRDefault="002E00BF" w:rsidP="002E00BF">
      <w:pPr>
        <w:keepNext/>
        <w:widowControl w:val="0"/>
        <w:suppressLineNumbers/>
        <w:spacing w:after="0" w:line="240" w:lineRule="auto"/>
        <w:jc w:val="both"/>
        <w:rPr>
          <w:rFonts w:ascii="Arial" w:hAnsi="Arial"/>
          <w:color w:val="000000"/>
        </w:rPr>
      </w:pPr>
    </w:p>
    <w:p w14:paraId="6B3AAC57" w14:textId="77777777" w:rsidR="00DF727D" w:rsidRPr="00B31088" w:rsidRDefault="00DF727D" w:rsidP="002E00BF">
      <w:pPr>
        <w:keepNext/>
        <w:widowControl w:val="0"/>
        <w:suppressLineNumbers/>
        <w:spacing w:after="0" w:line="240" w:lineRule="auto"/>
        <w:jc w:val="both"/>
        <w:rPr>
          <w:rFonts w:ascii="Arial" w:hAnsi="Arial"/>
          <w:color w:val="00000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0366D" w:rsidRPr="000E2982" w14:paraId="5053485B" w14:textId="77777777" w:rsidTr="008B6FF3">
        <w:tc>
          <w:tcPr>
            <w:tcW w:w="4606" w:type="dxa"/>
          </w:tcPr>
          <w:p w14:paraId="44F271E0" w14:textId="77777777" w:rsidR="00D0366D" w:rsidRPr="00756C1B" w:rsidRDefault="00D0366D" w:rsidP="008B6FF3">
            <w:pPr>
              <w:suppressLineNumbers/>
              <w:spacing w:after="0" w:line="240" w:lineRule="auto"/>
              <w:jc w:val="center"/>
              <w:rPr>
                <w:rFonts w:ascii="Arial" w:hAnsi="Arial"/>
                <w:color w:val="000000"/>
                <w:lang w:val="en-GB"/>
              </w:rPr>
            </w:pPr>
            <w:r w:rsidRPr="00756C1B">
              <w:rPr>
                <w:rFonts w:ascii="Arial" w:hAnsi="Arial"/>
                <w:color w:val="000000"/>
                <w:lang w:val="en-GB"/>
              </w:rPr>
              <w:t>…………………….............................</w:t>
            </w:r>
          </w:p>
        </w:tc>
        <w:tc>
          <w:tcPr>
            <w:tcW w:w="4606" w:type="dxa"/>
          </w:tcPr>
          <w:p w14:paraId="24078A59" w14:textId="77777777" w:rsidR="00D0366D" w:rsidRPr="00756C1B" w:rsidRDefault="00D0366D" w:rsidP="008B6FF3">
            <w:pPr>
              <w:suppressLineNumbers/>
              <w:spacing w:after="0" w:line="240" w:lineRule="auto"/>
              <w:jc w:val="center"/>
              <w:rPr>
                <w:rFonts w:ascii="Arial" w:hAnsi="Arial"/>
                <w:color w:val="000000"/>
                <w:lang w:val="en-GB"/>
              </w:rPr>
            </w:pPr>
            <w:r w:rsidRPr="00756C1B">
              <w:rPr>
                <w:rFonts w:ascii="Arial" w:hAnsi="Arial"/>
                <w:color w:val="000000"/>
                <w:lang w:val="en-GB"/>
              </w:rPr>
              <w:t>…………………….............................</w:t>
            </w:r>
          </w:p>
        </w:tc>
      </w:tr>
      <w:tr w:rsidR="00D0366D" w:rsidRPr="000E2982" w14:paraId="646B1AFE" w14:textId="77777777" w:rsidTr="008B6FF3">
        <w:tc>
          <w:tcPr>
            <w:tcW w:w="4606" w:type="dxa"/>
          </w:tcPr>
          <w:p w14:paraId="260BA49A" w14:textId="23169D61" w:rsidR="00D0366D" w:rsidRPr="00756C1B" w:rsidRDefault="00BD32AE" w:rsidP="002E00BF">
            <w:pPr>
              <w:suppressLineNumbers/>
              <w:spacing w:after="0" w:line="240" w:lineRule="auto"/>
              <w:jc w:val="center"/>
              <w:rPr>
                <w:rFonts w:ascii="Arial" w:hAnsi="Arial"/>
                <w:color w:val="000000"/>
                <w:lang w:val="en-GB"/>
              </w:rPr>
            </w:pPr>
            <w:r>
              <w:rPr>
                <w:rFonts w:ascii="Arial" w:hAnsi="Arial"/>
                <w:color w:val="000000"/>
                <w:lang w:val="en-GB"/>
              </w:rPr>
              <w:t>Kristóf Terhes</w:t>
            </w:r>
          </w:p>
          <w:p w14:paraId="27B65DBF" w14:textId="35A05C7E" w:rsidR="00D0366D" w:rsidRPr="00756C1B" w:rsidRDefault="00BD32AE" w:rsidP="002E00BF">
            <w:pPr>
              <w:suppressLineNumbers/>
              <w:spacing w:after="0" w:line="240" w:lineRule="auto"/>
              <w:jc w:val="center"/>
              <w:rPr>
                <w:rFonts w:ascii="Arial" w:hAnsi="Arial"/>
                <w:color w:val="000000"/>
                <w:lang w:val="en-GB"/>
              </w:rPr>
            </w:pPr>
            <w:r>
              <w:rPr>
                <w:rFonts w:ascii="Arial" w:hAnsi="Arial"/>
                <w:color w:val="000000"/>
                <w:lang w:val="en-GB"/>
              </w:rPr>
              <w:t>Managing Director</w:t>
            </w:r>
          </w:p>
        </w:tc>
        <w:tc>
          <w:tcPr>
            <w:tcW w:w="4606" w:type="dxa"/>
          </w:tcPr>
          <w:p w14:paraId="1A372BE6" w14:textId="640927D6" w:rsidR="00D0366D" w:rsidRPr="00756C1B" w:rsidRDefault="00BD32AE" w:rsidP="002E00BF">
            <w:pPr>
              <w:suppressLineNumbers/>
              <w:spacing w:after="0" w:line="240" w:lineRule="auto"/>
              <w:jc w:val="center"/>
              <w:rPr>
                <w:rFonts w:ascii="Arial" w:hAnsi="Arial"/>
                <w:color w:val="000000"/>
                <w:lang w:val="en-GB"/>
              </w:rPr>
            </w:pPr>
            <w:r>
              <w:rPr>
                <w:rFonts w:ascii="Arial" w:hAnsi="Arial"/>
                <w:color w:val="000000"/>
                <w:lang w:val="en-GB"/>
              </w:rPr>
              <w:t>Ákos Rétfalvi</w:t>
            </w:r>
          </w:p>
          <w:p w14:paraId="519BE348" w14:textId="4E4A2352" w:rsidR="00D0366D" w:rsidRPr="00756C1B" w:rsidRDefault="00BD32AE" w:rsidP="002E00BF">
            <w:pPr>
              <w:suppressLineNumbers/>
              <w:spacing w:after="0" w:line="240" w:lineRule="auto"/>
              <w:jc w:val="center"/>
              <w:rPr>
                <w:rFonts w:ascii="Arial" w:hAnsi="Arial"/>
                <w:color w:val="000000"/>
                <w:lang w:val="en-GB"/>
              </w:rPr>
            </w:pPr>
            <w:r>
              <w:rPr>
                <w:rFonts w:ascii="Arial" w:hAnsi="Arial"/>
                <w:color w:val="000000"/>
                <w:lang w:val="en-GB"/>
              </w:rPr>
              <w:t>Managing Director</w:t>
            </w:r>
          </w:p>
        </w:tc>
      </w:tr>
    </w:tbl>
    <w:p w14:paraId="7BF77A4E" w14:textId="77777777" w:rsidR="00D0366D" w:rsidRPr="00756C1B" w:rsidRDefault="00D0366D" w:rsidP="002E00BF">
      <w:pPr>
        <w:pStyle w:val="Szvegtrzs3"/>
        <w:suppressLineNumbers/>
        <w:spacing w:after="0" w:line="240" w:lineRule="auto"/>
        <w:rPr>
          <w:rFonts w:ascii="Arial" w:hAnsi="Arial"/>
          <w:color w:val="000000"/>
          <w:sz w:val="22"/>
          <w:lang w:val="en-GB"/>
        </w:rPr>
      </w:pPr>
    </w:p>
    <w:p w14:paraId="601C0216" w14:textId="77777777" w:rsidR="00E05D88" w:rsidRPr="00756C1B" w:rsidRDefault="00E05D88" w:rsidP="002E00BF">
      <w:pPr>
        <w:pStyle w:val="Szvegtrzs3"/>
        <w:suppressLineNumbers/>
        <w:spacing w:after="0" w:line="240" w:lineRule="auto"/>
        <w:rPr>
          <w:rFonts w:ascii="Arial" w:hAnsi="Arial"/>
          <w:color w:val="000000"/>
          <w:sz w:val="22"/>
          <w:lang w:val="en-GB"/>
        </w:rPr>
      </w:pPr>
    </w:p>
    <w:p w14:paraId="2D88FAA8" w14:textId="21137A96" w:rsidR="00D0366D" w:rsidRPr="00756C1B" w:rsidRDefault="00D0366D" w:rsidP="002E00BF">
      <w:pPr>
        <w:suppressLineNumbers/>
        <w:spacing w:after="0" w:line="240" w:lineRule="auto"/>
        <w:jc w:val="both"/>
        <w:rPr>
          <w:rFonts w:ascii="Arial" w:hAnsi="Arial"/>
          <w:color w:val="000000"/>
          <w:lang w:val="en-GB"/>
        </w:rPr>
      </w:pPr>
      <w:r w:rsidRPr="00756C1B">
        <w:rPr>
          <w:rFonts w:ascii="Arial" w:hAnsi="Arial"/>
          <w:b/>
          <w:color w:val="000000"/>
          <w:lang w:val="en-GB"/>
        </w:rPr>
        <w:t xml:space="preserve">A </w:t>
      </w:r>
      <w:proofErr w:type="spellStart"/>
      <w:r w:rsidR="00A66684">
        <w:rPr>
          <w:rFonts w:ascii="Arial" w:hAnsi="Arial"/>
          <w:b/>
          <w:color w:val="000000"/>
          <w:lang w:val="en-GB"/>
        </w:rPr>
        <w:t>Rendszerhasználó</w:t>
      </w:r>
      <w:proofErr w:type="spellEnd"/>
      <w:r w:rsidR="00DD4AC9">
        <w:rPr>
          <w:rFonts w:ascii="Arial" w:hAnsi="Arial"/>
          <w:b/>
          <w:color w:val="000000"/>
          <w:lang w:val="en-GB"/>
        </w:rPr>
        <w:t xml:space="preserve"> </w:t>
      </w:r>
      <w:proofErr w:type="spellStart"/>
      <w:r w:rsidR="00DD4AC9">
        <w:rPr>
          <w:rFonts w:ascii="Arial" w:hAnsi="Arial"/>
          <w:b/>
          <w:color w:val="000000"/>
          <w:lang w:val="en-GB"/>
        </w:rPr>
        <w:t>részéről</w:t>
      </w:r>
      <w:proofErr w:type="spellEnd"/>
      <w:r w:rsidRPr="00756C1B">
        <w:rPr>
          <w:rFonts w:ascii="Arial" w:hAnsi="Arial"/>
          <w:b/>
          <w:color w:val="000000"/>
          <w:lang w:val="en-GB"/>
        </w:rPr>
        <w:t xml:space="preserve"> / On behalf of the </w:t>
      </w:r>
      <w:r w:rsidR="00A66684">
        <w:rPr>
          <w:rFonts w:ascii="Arial" w:hAnsi="Arial"/>
          <w:b/>
          <w:color w:val="000000"/>
          <w:lang w:val="en-GB"/>
        </w:rPr>
        <w:t>Network User</w:t>
      </w:r>
      <w:r w:rsidRPr="00756C1B">
        <w:rPr>
          <w:rFonts w:ascii="Arial" w:hAnsi="Arial"/>
          <w:b/>
          <w:color w:val="000000"/>
          <w:lang w:val="en-GB"/>
        </w:rPr>
        <w:t>:</w:t>
      </w:r>
    </w:p>
    <w:p w14:paraId="7B04D1C0" w14:textId="77777777" w:rsidR="00D0366D" w:rsidRPr="00756C1B" w:rsidRDefault="00D0366D" w:rsidP="002E00BF">
      <w:pPr>
        <w:suppressLineNumbers/>
        <w:spacing w:after="0" w:line="240" w:lineRule="auto"/>
        <w:jc w:val="both"/>
        <w:rPr>
          <w:rFonts w:ascii="Arial" w:hAnsi="Arial"/>
          <w:color w:val="000000"/>
          <w:lang w:val="en-GB"/>
        </w:rPr>
      </w:pPr>
    </w:p>
    <w:p w14:paraId="02EFA0F9" w14:textId="77777777" w:rsidR="002E00BF" w:rsidRPr="00756C1B" w:rsidRDefault="002E00BF" w:rsidP="002E00BF">
      <w:pPr>
        <w:suppressLineNumbers/>
        <w:spacing w:after="0" w:line="240" w:lineRule="auto"/>
        <w:jc w:val="both"/>
        <w:rPr>
          <w:rFonts w:ascii="Arial" w:hAnsi="Arial"/>
          <w:color w:val="000000"/>
          <w:lang w:val="en-GB"/>
        </w:rPr>
      </w:pPr>
    </w:p>
    <w:p w14:paraId="3DFF2B6D" w14:textId="77777777" w:rsidR="00DF727D" w:rsidRPr="00756C1B" w:rsidRDefault="00DF727D" w:rsidP="008B6FF3">
      <w:pPr>
        <w:suppressLineNumbers/>
        <w:spacing w:after="0" w:line="240" w:lineRule="auto"/>
        <w:jc w:val="center"/>
        <w:rPr>
          <w:rFonts w:ascii="Arial" w:hAnsi="Arial"/>
          <w:color w:val="000000"/>
          <w:lang w:val="en-GB"/>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0366D" w:rsidRPr="000E2982" w14:paraId="7F7A73D7" w14:textId="77777777" w:rsidTr="008B6FF3">
        <w:tc>
          <w:tcPr>
            <w:tcW w:w="4606" w:type="dxa"/>
          </w:tcPr>
          <w:p w14:paraId="0131CC92" w14:textId="77777777" w:rsidR="00D0366D" w:rsidRPr="00756C1B" w:rsidRDefault="00D0366D" w:rsidP="008B6FF3">
            <w:pPr>
              <w:suppressLineNumbers/>
              <w:spacing w:after="0" w:line="240" w:lineRule="auto"/>
              <w:jc w:val="center"/>
              <w:rPr>
                <w:rFonts w:ascii="Arial" w:hAnsi="Arial"/>
                <w:color w:val="000000"/>
                <w:lang w:val="en-GB"/>
              </w:rPr>
            </w:pPr>
            <w:r w:rsidRPr="00756C1B">
              <w:rPr>
                <w:rFonts w:ascii="Arial" w:hAnsi="Arial"/>
                <w:color w:val="000000"/>
                <w:lang w:val="en-GB"/>
              </w:rPr>
              <w:t>…………………….............................</w:t>
            </w:r>
          </w:p>
        </w:tc>
        <w:tc>
          <w:tcPr>
            <w:tcW w:w="4606" w:type="dxa"/>
          </w:tcPr>
          <w:p w14:paraId="6E81AA98" w14:textId="77777777" w:rsidR="00D0366D" w:rsidRPr="00756C1B" w:rsidRDefault="00D0366D" w:rsidP="008B6FF3">
            <w:pPr>
              <w:suppressLineNumbers/>
              <w:spacing w:after="0" w:line="240" w:lineRule="auto"/>
              <w:jc w:val="center"/>
              <w:rPr>
                <w:rFonts w:ascii="Arial" w:hAnsi="Arial"/>
                <w:color w:val="000000"/>
                <w:lang w:val="en-GB"/>
              </w:rPr>
            </w:pPr>
            <w:r w:rsidRPr="00756C1B">
              <w:rPr>
                <w:rFonts w:ascii="Arial" w:hAnsi="Arial"/>
                <w:color w:val="000000"/>
                <w:lang w:val="en-GB"/>
              </w:rPr>
              <w:t>…………………….............................</w:t>
            </w:r>
          </w:p>
        </w:tc>
      </w:tr>
      <w:tr w:rsidR="00D0366D" w:rsidRPr="000E2982" w14:paraId="45C3EF68" w14:textId="77777777" w:rsidTr="008B6FF3">
        <w:tc>
          <w:tcPr>
            <w:tcW w:w="4606" w:type="dxa"/>
          </w:tcPr>
          <w:p w14:paraId="17BAF6C5" w14:textId="77777777" w:rsidR="008479AC" w:rsidRDefault="00DD4AC9">
            <w:pPr>
              <w:suppressLineNumbers/>
              <w:spacing w:after="0" w:line="240" w:lineRule="auto"/>
              <w:jc w:val="center"/>
              <w:rPr>
                <w:rFonts w:ascii="Arial" w:hAnsi="Arial" w:cs="Arial"/>
                <w:noProof/>
                <w:color w:val="000000"/>
                <w:lang w:val="en-GB"/>
              </w:rPr>
            </w:pPr>
            <w:r w:rsidRPr="00DD4AC9">
              <w:rPr>
                <w:rFonts w:ascii="Arial" w:hAnsi="Arial" w:cs="Arial"/>
                <w:noProof/>
                <w:color w:val="000000"/>
                <w:lang w:val="en-GB"/>
              </w:rPr>
              <w:t>Név/ Name</w:t>
            </w:r>
          </w:p>
          <w:p w14:paraId="7A999A30" w14:textId="77777777" w:rsidR="008479AC" w:rsidRDefault="00DD4AC9">
            <w:pPr>
              <w:suppressLineNumbers/>
              <w:spacing w:after="0" w:line="240" w:lineRule="auto"/>
              <w:jc w:val="center"/>
              <w:rPr>
                <w:rFonts w:ascii="Arial" w:hAnsi="Arial" w:cs="Arial"/>
                <w:color w:val="000000"/>
                <w:lang w:val="en-GB"/>
              </w:rPr>
            </w:pPr>
            <w:proofErr w:type="spellStart"/>
            <w:r w:rsidRPr="00DD4AC9">
              <w:rPr>
                <w:rFonts w:ascii="Arial" w:hAnsi="Arial" w:cs="Arial"/>
                <w:color w:val="000000"/>
                <w:lang w:val="en-GB"/>
              </w:rPr>
              <w:t>Beosztás</w:t>
            </w:r>
            <w:proofErr w:type="spellEnd"/>
            <w:r w:rsidRPr="00DD4AC9">
              <w:rPr>
                <w:rFonts w:ascii="Arial" w:hAnsi="Arial" w:cs="Arial"/>
                <w:color w:val="000000"/>
                <w:lang w:val="en-GB"/>
              </w:rPr>
              <w:t xml:space="preserve"> /Position</w:t>
            </w:r>
          </w:p>
        </w:tc>
        <w:tc>
          <w:tcPr>
            <w:tcW w:w="4606" w:type="dxa"/>
          </w:tcPr>
          <w:p w14:paraId="71BD0D3C" w14:textId="77777777" w:rsidR="008479AC" w:rsidRDefault="0046618C">
            <w:pPr>
              <w:suppressLineNumbers/>
              <w:spacing w:after="0" w:line="240" w:lineRule="auto"/>
              <w:jc w:val="center"/>
              <w:rPr>
                <w:rFonts w:ascii="Arial" w:hAnsi="Arial" w:cs="Arial"/>
                <w:noProof/>
                <w:color w:val="000000"/>
                <w:lang w:val="en-GB"/>
              </w:rPr>
            </w:pPr>
            <w:r>
              <w:rPr>
                <w:rFonts w:ascii="Arial" w:hAnsi="Arial" w:cs="Arial"/>
                <w:noProof/>
                <w:color w:val="000000"/>
                <w:lang w:val="en-GB"/>
              </w:rPr>
              <w:t xml:space="preserve"> </w:t>
            </w:r>
            <w:r w:rsidR="00DD4AC9" w:rsidRPr="00DD4AC9">
              <w:rPr>
                <w:rFonts w:ascii="Arial" w:hAnsi="Arial" w:cs="Arial"/>
                <w:noProof/>
                <w:color w:val="000000"/>
                <w:lang w:val="en-GB"/>
              </w:rPr>
              <w:t>Név/ Name</w:t>
            </w:r>
          </w:p>
          <w:p w14:paraId="7CB1A2EA" w14:textId="77777777" w:rsidR="008479AC" w:rsidRDefault="0046618C">
            <w:pPr>
              <w:suppressLineNumbers/>
              <w:spacing w:after="0" w:line="240" w:lineRule="auto"/>
              <w:jc w:val="center"/>
              <w:rPr>
                <w:rFonts w:ascii="Arial" w:hAnsi="Arial" w:cs="Arial"/>
                <w:color w:val="000000"/>
                <w:lang w:val="en-GB"/>
              </w:rPr>
            </w:pPr>
            <w:r>
              <w:rPr>
                <w:rFonts w:ascii="Arial" w:hAnsi="Arial" w:cs="Arial"/>
                <w:noProof/>
                <w:color w:val="000000"/>
                <w:lang w:val="en-GB"/>
              </w:rPr>
              <w:t xml:space="preserve"> </w:t>
            </w:r>
            <w:r w:rsidR="00DD4AC9" w:rsidRPr="00DD4AC9">
              <w:rPr>
                <w:rFonts w:ascii="Arial" w:hAnsi="Arial" w:cs="Arial"/>
                <w:noProof/>
                <w:color w:val="000000"/>
                <w:lang w:val="en-GB"/>
              </w:rPr>
              <w:t>Beosztás /Position</w:t>
            </w:r>
          </w:p>
        </w:tc>
      </w:tr>
    </w:tbl>
    <w:p w14:paraId="5791D5A6" w14:textId="77777777" w:rsidR="009D38E5" w:rsidRDefault="009D38E5" w:rsidP="002351C0">
      <w:pPr>
        <w:rPr>
          <w:rFonts w:ascii="Arial" w:hAnsi="Arial"/>
        </w:rPr>
      </w:pPr>
    </w:p>
    <w:sectPr w:rsidR="009D38E5" w:rsidSect="00E223AB">
      <w:headerReference w:type="default" r:id="rId9"/>
      <w:footerReference w:type="default" r:id="rId10"/>
      <w:headerReference w:type="first" r:id="rId11"/>
      <w:footerReference w:type="first" r:id="rId12"/>
      <w:pgSz w:w="11906" w:h="16838" w:code="9"/>
      <w:pgMar w:top="964" w:right="1134" w:bottom="1418" w:left="1134" w:header="425" w:footer="1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CC09" w16cex:dateUtc="2020-08-13T12:26:00Z"/>
  <w16cex:commentExtensible w16cex:durableId="22DFC70F" w16cex:dateUtc="2020-08-13T12:05:00Z"/>
  <w16cex:commentExtensible w16cex:durableId="22DFC6FA" w16cex:dateUtc="2020-08-13T1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8C88" w14:textId="77777777" w:rsidR="00792351" w:rsidRDefault="00792351" w:rsidP="00F04199">
      <w:pPr>
        <w:spacing w:after="0" w:line="240" w:lineRule="auto"/>
      </w:pPr>
      <w:r>
        <w:separator/>
      </w:r>
    </w:p>
  </w:endnote>
  <w:endnote w:type="continuationSeparator" w:id="0">
    <w:p w14:paraId="3DB14478" w14:textId="77777777" w:rsidR="00792351" w:rsidRDefault="00792351" w:rsidP="00F04199">
      <w:pPr>
        <w:spacing w:after="0" w:line="240" w:lineRule="auto"/>
      </w:pPr>
      <w:r>
        <w:continuationSeparator/>
      </w:r>
    </w:p>
  </w:endnote>
  <w:endnote w:type="continuationNotice" w:id="1">
    <w:p w14:paraId="152BAF2C" w14:textId="77777777" w:rsidR="00792351" w:rsidRDefault="00792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rostile">
    <w:altName w:val="Arial"/>
    <w:charset w:val="4D"/>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utiger Roman">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A040" w14:textId="77777777" w:rsidR="00566258" w:rsidRPr="008B6FF3" w:rsidRDefault="00566258" w:rsidP="008B6FF3">
    <w:pPr>
      <w:pStyle w:val="llb"/>
      <w:pBdr>
        <w:top w:val="single" w:sz="4" w:space="1" w:color="auto"/>
      </w:pBdr>
      <w:tabs>
        <w:tab w:val="left" w:pos="7371"/>
        <w:tab w:val="left" w:pos="7797"/>
        <w:tab w:val="left" w:pos="9072"/>
        <w:tab w:val="left" w:pos="9214"/>
        <w:tab w:val="left" w:pos="10206"/>
        <w:tab w:val="right" w:pos="14459"/>
      </w:tabs>
      <w:rPr>
        <w:rFonts w:ascii="Arial" w:hAnsi="Arial"/>
        <w:sz w:val="16"/>
      </w:rPr>
    </w:pPr>
    <w:r w:rsidRPr="008B6FF3">
      <w:rPr>
        <w:rFonts w:ascii="Arial" w:hAnsi="Arial"/>
        <w:sz w:val="16"/>
      </w:rPr>
      <w:tab/>
    </w:r>
    <w:r w:rsidRPr="008B6FF3">
      <w:rPr>
        <w:rFonts w:ascii="Arial" w:hAnsi="Arial"/>
        <w:sz w:val="16"/>
      </w:rPr>
      <w:tab/>
    </w:r>
  </w:p>
  <w:p w14:paraId="733B5E49" w14:textId="77777777" w:rsidR="00566258" w:rsidRPr="00756C1B" w:rsidRDefault="00566258" w:rsidP="007F62AC">
    <w:pPr>
      <w:pStyle w:val="llb"/>
      <w:tabs>
        <w:tab w:val="clear" w:pos="9072"/>
        <w:tab w:val="left" w:pos="8902"/>
      </w:tabs>
      <w:rPr>
        <w:rFonts w:ascii="Arial" w:hAnsi="Arial"/>
        <w:sz w:val="20"/>
      </w:rPr>
    </w:pPr>
    <w:r w:rsidRPr="008B6FF3">
      <w:rPr>
        <w:rFonts w:ascii="Arial" w:hAnsi="Arial"/>
        <w:sz w:val="16"/>
      </w:rPr>
      <w:t xml:space="preserve">FGSZ </w:t>
    </w:r>
    <w:r>
      <w:rPr>
        <w:rFonts w:ascii="Arial" w:hAnsi="Arial"/>
        <w:sz w:val="16"/>
      </w:rPr>
      <w:t>KP Kft</w:t>
    </w:r>
    <w:r w:rsidRPr="008B6FF3">
      <w:rPr>
        <w:rFonts w:ascii="Arial" w:hAnsi="Arial"/>
        <w:sz w:val="16"/>
      </w:rPr>
      <w:t xml:space="preserve">. – Rendszerhasználó /Network </w:t>
    </w:r>
    <w:proofErr w:type="spellStart"/>
    <w:r w:rsidRPr="008B6FF3">
      <w:rPr>
        <w:rFonts w:ascii="Arial" w:hAnsi="Arial"/>
        <w:sz w:val="16"/>
      </w:rPr>
      <w:t>User</w:t>
    </w:r>
    <w:proofErr w:type="spellEnd"/>
  </w:p>
  <w:p w14:paraId="479D08B6" w14:textId="77777777" w:rsidR="00566258" w:rsidRPr="00756C1B" w:rsidRDefault="00566258" w:rsidP="0049016C">
    <w:pPr>
      <w:pStyle w:val="llb"/>
      <w:jc w:val="center"/>
      <w:rPr>
        <w:rFonts w:ascii="Arial" w:hAnsi="Arial"/>
        <w:sz w:val="20"/>
      </w:rPr>
    </w:pPr>
    <w:r w:rsidRPr="00756C1B">
      <w:rPr>
        <w:rFonts w:ascii="Arial" w:hAnsi="Arial"/>
        <w:sz w:val="20"/>
      </w:rPr>
      <w:fldChar w:fldCharType="begin"/>
    </w:r>
    <w:r w:rsidRPr="000E2982">
      <w:rPr>
        <w:rFonts w:ascii="Arial" w:hAnsi="Arial" w:cs="Arial"/>
        <w:sz w:val="20"/>
        <w:szCs w:val="20"/>
      </w:rPr>
      <w:instrText xml:space="preserve"> PAGE  \* Arabic  \* MERGEFORMAT </w:instrText>
    </w:r>
    <w:r w:rsidRPr="00756C1B">
      <w:rPr>
        <w:rFonts w:ascii="Arial" w:hAnsi="Arial"/>
        <w:sz w:val="20"/>
      </w:rPr>
      <w:fldChar w:fldCharType="separate"/>
    </w:r>
    <w:r>
      <w:rPr>
        <w:rFonts w:ascii="Arial" w:hAnsi="Arial" w:cs="Arial"/>
        <w:noProof/>
        <w:sz w:val="20"/>
        <w:szCs w:val="20"/>
      </w:rPr>
      <w:t>7</w:t>
    </w:r>
    <w:r w:rsidRPr="00756C1B">
      <w:rPr>
        <w:rFonts w:ascii="Arial" w:hAnsi="Arial"/>
        <w:sz w:val="20"/>
      </w:rPr>
      <w:fldChar w:fldCharType="end"/>
    </w:r>
    <w:r w:rsidRPr="00756C1B">
      <w:rPr>
        <w:rFonts w:ascii="Arial" w:hAnsi="Arial"/>
        <w:sz w:val="20"/>
      </w:rPr>
      <w:t>/</w:t>
    </w:r>
    <w:r w:rsidRPr="00756C1B">
      <w:rPr>
        <w:rFonts w:ascii="Arial" w:hAnsi="Arial"/>
        <w:sz w:val="20"/>
      </w:rPr>
      <w:fldChar w:fldCharType="begin"/>
    </w:r>
    <w:r w:rsidRPr="000E2982">
      <w:rPr>
        <w:rFonts w:ascii="Arial" w:hAnsi="Arial" w:cs="Arial"/>
        <w:sz w:val="20"/>
        <w:szCs w:val="20"/>
      </w:rPr>
      <w:instrText xml:space="preserve"> NUMPAGES  \* Arabic  \* MERGEFORMAT </w:instrText>
    </w:r>
    <w:r w:rsidRPr="00756C1B">
      <w:rPr>
        <w:rFonts w:ascii="Arial" w:hAnsi="Arial"/>
        <w:sz w:val="20"/>
      </w:rPr>
      <w:fldChar w:fldCharType="separate"/>
    </w:r>
    <w:r w:rsidRPr="008B6FF3">
      <w:rPr>
        <w:rFonts w:ascii="Arial" w:hAnsi="Arial"/>
        <w:sz w:val="20"/>
      </w:rPr>
      <w:t>7</w:t>
    </w:r>
    <w:r w:rsidRPr="00756C1B">
      <w:rPr>
        <w:rFonts w:ascii="Arial" w:hAnsi="Arial"/>
        <w:sz w:val="20"/>
      </w:rPr>
      <w:fldChar w:fldCharType="end"/>
    </w:r>
  </w:p>
  <w:p w14:paraId="6E64010F" w14:textId="77777777" w:rsidR="00566258" w:rsidRPr="0049016C" w:rsidRDefault="00566258">
    <w:pPr>
      <w:pStyle w:val="llb"/>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D13F" w14:textId="77777777" w:rsidR="00566258" w:rsidRPr="00C46538" w:rsidRDefault="00566258" w:rsidP="00C46538">
    <w:pPr>
      <w:pStyle w:val="llb"/>
      <w:pBdr>
        <w:top w:val="single" w:sz="4" w:space="1" w:color="auto"/>
      </w:pBdr>
      <w:tabs>
        <w:tab w:val="left" w:pos="7371"/>
        <w:tab w:val="left" w:pos="7797"/>
        <w:tab w:val="left" w:pos="9072"/>
        <w:tab w:val="left" w:pos="9214"/>
        <w:tab w:val="left" w:pos="10206"/>
        <w:tab w:val="right" w:pos="14459"/>
      </w:tabs>
      <w:rPr>
        <w:rFonts w:ascii="Arial" w:hAnsi="Arial" w:cs="Arial"/>
        <w:sz w:val="16"/>
        <w:szCs w:val="16"/>
      </w:rPr>
    </w:pPr>
    <w:bookmarkStart w:id="3" w:name="_Hlk24523925"/>
    <w:r>
      <w:rPr>
        <w:rFonts w:ascii="Arial" w:hAnsi="Arial" w:cs="Arial"/>
        <w:sz w:val="16"/>
        <w:szCs w:val="16"/>
      </w:rPr>
      <w:tab/>
    </w:r>
    <w:r>
      <w:rPr>
        <w:rFonts w:ascii="Arial" w:hAnsi="Arial" w:cs="Arial"/>
        <w:sz w:val="16"/>
        <w:szCs w:val="16"/>
      </w:rPr>
      <w:tab/>
    </w:r>
  </w:p>
  <w:p w14:paraId="23D23ACD" w14:textId="77777777" w:rsidR="00566258" w:rsidRPr="00C46538" w:rsidRDefault="00566258" w:rsidP="007F7EBC">
    <w:pPr>
      <w:pStyle w:val="llb"/>
      <w:rPr>
        <w:sz w:val="16"/>
        <w:szCs w:val="16"/>
      </w:rPr>
    </w:pPr>
    <w:r w:rsidRPr="00C46538">
      <w:rPr>
        <w:rFonts w:ascii="Arial" w:hAnsi="Arial" w:cs="Arial"/>
        <w:sz w:val="16"/>
        <w:szCs w:val="16"/>
      </w:rPr>
      <w:t xml:space="preserve">FGSZ </w:t>
    </w:r>
    <w:r>
      <w:rPr>
        <w:rFonts w:ascii="Arial" w:hAnsi="Arial" w:cs="Arial"/>
        <w:sz w:val="16"/>
        <w:szCs w:val="16"/>
      </w:rPr>
      <w:t>KP Kft</w:t>
    </w:r>
    <w:r w:rsidRPr="00C46538">
      <w:rPr>
        <w:rFonts w:ascii="Arial" w:hAnsi="Arial" w:cs="Arial"/>
        <w:sz w:val="16"/>
        <w:szCs w:val="16"/>
      </w:rPr>
      <w:t xml:space="preserve">. – </w:t>
    </w:r>
    <w:r>
      <w:rPr>
        <w:rFonts w:ascii="Arial" w:hAnsi="Arial" w:cs="Arial"/>
        <w:sz w:val="16"/>
        <w:szCs w:val="16"/>
      </w:rPr>
      <w:t>Rendszerhasználó</w:t>
    </w:r>
    <w:r w:rsidRPr="00C46538">
      <w:rPr>
        <w:rFonts w:ascii="Arial" w:hAnsi="Arial" w:cs="Arial"/>
        <w:sz w:val="16"/>
        <w:szCs w:val="16"/>
      </w:rPr>
      <w:t xml:space="preserve"> /</w:t>
    </w:r>
    <w:bookmarkEnd w:id="3"/>
    <w:r>
      <w:rPr>
        <w:rFonts w:ascii="Arial" w:hAnsi="Arial" w:cs="Arial"/>
        <w:sz w:val="16"/>
        <w:szCs w:val="16"/>
      </w:rPr>
      <w:t xml:space="preserve">Network </w:t>
    </w:r>
    <w:proofErr w:type="spellStart"/>
    <w:r>
      <w:rPr>
        <w:rFonts w:ascii="Arial" w:hAnsi="Arial" w:cs="Arial"/>
        <w:sz w:val="16"/>
        <w:szCs w:val="16"/>
      </w:rPr>
      <w:t>User</w:t>
    </w:r>
    <w:proofErr w:type="spellEnd"/>
    <w:r w:rsidRPr="00C46538">
      <w:rPr>
        <w:rFonts w:ascii="Arial" w:hAnsi="Arial" w:cs="Arial"/>
        <w:sz w:val="16"/>
        <w:szCs w:val="16"/>
      </w:rPr>
      <w:tab/>
    </w:r>
  </w:p>
  <w:p w14:paraId="532686F0" w14:textId="77777777" w:rsidR="00566258" w:rsidRDefault="0056625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4A63D" w14:textId="77777777" w:rsidR="00792351" w:rsidRDefault="00792351" w:rsidP="00F04199">
      <w:pPr>
        <w:spacing w:after="0" w:line="240" w:lineRule="auto"/>
      </w:pPr>
      <w:r>
        <w:separator/>
      </w:r>
    </w:p>
  </w:footnote>
  <w:footnote w:type="continuationSeparator" w:id="0">
    <w:p w14:paraId="5F6E2F5E" w14:textId="77777777" w:rsidR="00792351" w:rsidRDefault="00792351" w:rsidP="00F04199">
      <w:pPr>
        <w:spacing w:after="0" w:line="240" w:lineRule="auto"/>
      </w:pPr>
      <w:r>
        <w:continuationSeparator/>
      </w:r>
    </w:p>
  </w:footnote>
  <w:footnote w:type="continuationNotice" w:id="1">
    <w:p w14:paraId="4DE19098" w14:textId="77777777" w:rsidR="00792351" w:rsidRDefault="007923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2FFE" w14:textId="77777777" w:rsidR="00566258" w:rsidRPr="00862482" w:rsidRDefault="00566258" w:rsidP="00862482">
    <w:pPr>
      <w:pStyle w:val="lfej"/>
      <w:pBdr>
        <w:bottom w:val="single" w:sz="4" w:space="1" w:color="auto"/>
      </w:pBdr>
      <w:tabs>
        <w:tab w:val="left" w:pos="8280"/>
      </w:tabs>
      <w:ind w:left="-142" w:right="-36"/>
      <w:rPr>
        <w:rFonts w:ascii="Arial" w:hAnsi="Arial"/>
        <w:sz w:val="16"/>
      </w:rPr>
    </w:pPr>
    <w:r w:rsidRPr="00862482">
      <w:rPr>
        <w:rFonts w:ascii="Arial" w:hAnsi="Arial"/>
        <w:sz w:val="16"/>
      </w:rPr>
      <w:t>FGSZ KERESKEDÉSI PLATFORM KORLÁTOLT FELELŐSSÉGŰ TÁRSASÁG</w:t>
    </w:r>
    <w:r w:rsidRPr="00862482">
      <w:rPr>
        <w:rFonts w:ascii="Arial" w:hAnsi="Arial"/>
        <w:sz w:val="16"/>
      </w:rPr>
      <w:tab/>
    </w:r>
  </w:p>
  <w:p w14:paraId="0F730402" w14:textId="77777777" w:rsidR="00566258" w:rsidRPr="00862482" w:rsidRDefault="00566258" w:rsidP="00862482">
    <w:pPr>
      <w:pStyle w:val="lfej"/>
      <w:pBdr>
        <w:bottom w:val="single" w:sz="4" w:space="1" w:color="auto"/>
      </w:pBdr>
      <w:tabs>
        <w:tab w:val="clear" w:pos="9072"/>
        <w:tab w:val="left" w:pos="8280"/>
      </w:tabs>
      <w:ind w:left="-142" w:right="-36"/>
      <w:rPr>
        <w:rFonts w:ascii="Arial" w:hAnsi="Arial"/>
        <w:sz w:val="16"/>
      </w:rPr>
    </w:pPr>
    <w:r w:rsidRPr="00862482">
      <w:rPr>
        <w:rFonts w:ascii="Arial" w:hAnsi="Arial"/>
        <w:sz w:val="16"/>
      </w:rPr>
      <w:t>TAGSÁGI MEGÁLLAPODÁS/MEMBERSHIP AGREEMENT</w:t>
    </w:r>
  </w:p>
  <w:p w14:paraId="4A6D874F" w14:textId="77777777" w:rsidR="00566258" w:rsidRPr="00862482" w:rsidRDefault="00566258" w:rsidP="00862482">
    <w:pPr>
      <w:pStyle w:val="lfej"/>
      <w:pBdr>
        <w:bottom w:val="single" w:sz="4" w:space="1" w:color="auto"/>
      </w:pBdr>
      <w:tabs>
        <w:tab w:val="left" w:pos="8280"/>
      </w:tabs>
      <w:ind w:left="-142" w:right="-36"/>
      <w:jc w:val="right"/>
      <w:rPr>
        <w:rFonts w:ascii="Arial" w:hAnsi="Arial"/>
        <w:caps/>
        <w:sz w:val="16"/>
      </w:rPr>
    </w:pPr>
  </w:p>
  <w:p w14:paraId="66ECBF95" w14:textId="77777777" w:rsidR="00566258" w:rsidRPr="008B6FF3" w:rsidRDefault="00566258" w:rsidP="00862482">
    <w:pPr>
      <w:pStyle w:val="lfej"/>
      <w:pBdr>
        <w:bottom w:val="single" w:sz="4" w:space="1" w:color="auto"/>
      </w:pBdr>
      <w:tabs>
        <w:tab w:val="clear" w:pos="9072"/>
        <w:tab w:val="left" w:pos="8280"/>
      </w:tabs>
      <w:ind w:left="-142" w:right="-36"/>
      <w:jc w:val="right"/>
      <w:rPr>
        <w:rFonts w:ascii="Arial" w:hAnsi="Arial"/>
        <w:caps/>
        <w:sz w:val="16"/>
      </w:rPr>
    </w:pPr>
    <w:r w:rsidRPr="00862482">
      <w:rPr>
        <w:rFonts w:ascii="Arial" w:hAnsi="Arial"/>
        <w:caps/>
        <w:sz w:val="16"/>
      </w:rPr>
      <w:t xml:space="preserve">                                                                                                                                                               FGSZKPKFT-TM-</w:t>
    </w:r>
    <w:r>
      <w:rPr>
        <w:rFonts w:ascii="Arial" w:hAnsi="Arial" w:cs="Arial"/>
        <w:caps/>
        <w:sz w:val="16"/>
        <w:szCs w:val="16"/>
      </w:rPr>
      <w:t>…</w:t>
    </w:r>
  </w:p>
  <w:p w14:paraId="237EA7D3" w14:textId="77777777" w:rsidR="00566258" w:rsidRDefault="0056625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2C98" w14:textId="77777777" w:rsidR="0093314B" w:rsidRDefault="00566258" w:rsidP="0093314B">
    <w:pPr>
      <w:pStyle w:val="lfej"/>
      <w:tabs>
        <w:tab w:val="clear" w:pos="9072"/>
        <w:tab w:val="left" w:pos="8280"/>
      </w:tabs>
      <w:ind w:left="-142" w:right="-36"/>
      <w:rPr>
        <w:rFonts w:ascii="Arial" w:hAnsi="Arial" w:cs="Arial"/>
        <w:b/>
        <w:caps/>
        <w:sz w:val="16"/>
        <w:szCs w:val="16"/>
      </w:rPr>
    </w:pPr>
    <w:bookmarkStart w:id="1" w:name="_Hlk38441262"/>
    <w:r w:rsidRPr="006B73E4">
      <w:rPr>
        <w:rFonts w:ascii="Arial" w:hAnsi="Arial" w:cs="Arial"/>
        <w:b/>
        <w:caps/>
        <w:sz w:val="16"/>
        <w:szCs w:val="16"/>
      </w:rPr>
      <w:t>FGSZ Kereskedési Platform Korlátolt Felelősségű Társaság</w:t>
    </w:r>
    <w:r w:rsidRPr="006B73E4">
      <w:rPr>
        <w:rFonts w:ascii="Arial" w:hAnsi="Arial" w:cs="Arial"/>
        <w:b/>
        <w:caps/>
        <w:sz w:val="16"/>
        <w:szCs w:val="16"/>
      </w:rPr>
      <w:tab/>
    </w:r>
  </w:p>
  <w:p w14:paraId="7FE0B878" w14:textId="17B59D10" w:rsidR="00566258" w:rsidRPr="0093314B" w:rsidRDefault="0093314B" w:rsidP="0093314B">
    <w:pPr>
      <w:pStyle w:val="lfej"/>
      <w:tabs>
        <w:tab w:val="clear" w:pos="9072"/>
        <w:tab w:val="left" w:pos="8280"/>
      </w:tabs>
      <w:ind w:left="-142" w:right="-36"/>
      <w:rPr>
        <w:rFonts w:ascii="Arial" w:hAnsi="Arial" w:cs="Arial"/>
        <w:b/>
        <w:caps/>
        <w:sz w:val="16"/>
        <w:szCs w:val="16"/>
      </w:rPr>
    </w:pPr>
    <w:r w:rsidRPr="0093314B">
      <w:rPr>
        <w:rFonts w:ascii="Arial" w:hAnsi="Arial" w:cs="Arial"/>
        <w:b/>
        <w:caps/>
        <w:sz w:val="16"/>
        <w:szCs w:val="16"/>
      </w:rPr>
      <w:t>REMIT JELENTÉSI SZOLGÁLTATÁS IGÉNYBEVÉTELÉRE VONATKOZÓ MEGÁLLAPODÁS</w:t>
    </w:r>
    <w:r w:rsidR="00566258" w:rsidRPr="0093314B">
      <w:rPr>
        <w:rFonts w:ascii="Arial" w:hAnsi="Arial" w:cs="Arial"/>
        <w:b/>
        <w:caps/>
        <w:sz w:val="16"/>
        <w:szCs w:val="16"/>
      </w:rPr>
      <w:t>/</w:t>
    </w:r>
    <w:r w:rsidRPr="0093314B">
      <w:rPr>
        <w:rFonts w:ascii="Arial" w:hAnsi="Arial" w:cs="Arial"/>
        <w:b/>
        <w:caps/>
        <w:sz w:val="16"/>
        <w:szCs w:val="16"/>
      </w:rPr>
      <w:t xml:space="preserve"> AGREEMENT ON THE USE OF THE REMIT REPORTING SERVICE</w:t>
    </w:r>
  </w:p>
  <w:p w14:paraId="6B11CEB3" w14:textId="77777777" w:rsidR="00566258" w:rsidRDefault="00566258" w:rsidP="006B73E4">
    <w:pPr>
      <w:pStyle w:val="lfej"/>
      <w:pBdr>
        <w:bottom w:val="single" w:sz="4" w:space="1" w:color="auto"/>
      </w:pBdr>
      <w:tabs>
        <w:tab w:val="clear" w:pos="9072"/>
        <w:tab w:val="left" w:pos="8280"/>
      </w:tabs>
      <w:ind w:left="-142" w:right="-36"/>
      <w:rPr>
        <w:rFonts w:ascii="Arial" w:hAnsi="Arial" w:cs="Arial"/>
        <w:caps/>
        <w:sz w:val="16"/>
        <w:szCs w:val="16"/>
      </w:rPr>
    </w:pPr>
    <w:bookmarkStart w:id="2" w:name="_Hlk38441333"/>
    <w:bookmarkEnd w:id="1"/>
  </w:p>
  <w:p w14:paraId="253393A7" w14:textId="77777777" w:rsidR="00566258" w:rsidRPr="006B73E4" w:rsidRDefault="00566258" w:rsidP="006B73E4">
    <w:pPr>
      <w:pStyle w:val="lfej"/>
      <w:pBdr>
        <w:bottom w:val="single" w:sz="4" w:space="1" w:color="auto"/>
      </w:pBdr>
      <w:tabs>
        <w:tab w:val="clear" w:pos="9072"/>
        <w:tab w:val="left" w:pos="8280"/>
      </w:tabs>
      <w:ind w:left="-142" w:right="-36"/>
      <w:rPr>
        <w:rFonts w:ascii="Arial" w:hAnsi="Arial" w:cs="Arial"/>
        <w:caps/>
        <w:sz w:val="20"/>
        <w:szCs w:val="20"/>
      </w:rPr>
    </w:pPr>
    <w:r>
      <w:rPr>
        <w:rFonts w:ascii="Arial" w:hAnsi="Arial" w:cs="Arial"/>
        <w:caps/>
        <w:sz w:val="16"/>
        <w:szCs w:val="16"/>
      </w:rPr>
      <w:t xml:space="preserve">                                                                                                                                                               </w:t>
    </w:r>
    <w:r w:rsidRPr="006B73E4">
      <w:rPr>
        <w:rFonts w:ascii="Arial" w:eastAsia="Times New Roman" w:hAnsi="Arial" w:cs="Arial"/>
        <w:b/>
        <w:sz w:val="20"/>
        <w:szCs w:val="20"/>
        <w:shd w:val="clear" w:color="auto" w:fill="FFFFFF" w:themeFill="background1"/>
        <w:lang w:eastAsia="hu-HU"/>
      </w:rPr>
      <w:t>FGSZKPKFT-TM-</w:t>
    </w:r>
  </w:p>
  <w:bookmarkEnd w:id="2"/>
  <w:p w14:paraId="46B4336D" w14:textId="77777777" w:rsidR="00566258" w:rsidRDefault="0056625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A80"/>
    <w:multiLevelType w:val="multilevel"/>
    <w:tmpl w:val="E1004D3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1D4BDC"/>
    <w:multiLevelType w:val="hybridMultilevel"/>
    <w:tmpl w:val="0BFABC28"/>
    <w:lvl w:ilvl="0" w:tplc="040E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CF01A8"/>
    <w:multiLevelType w:val="hybridMultilevel"/>
    <w:tmpl w:val="9FAAAEB0"/>
    <w:lvl w:ilvl="0" w:tplc="3BB04148">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12EF1374"/>
    <w:multiLevelType w:val="multilevel"/>
    <w:tmpl w:val="E1004D3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54148B"/>
    <w:multiLevelType w:val="hybridMultilevel"/>
    <w:tmpl w:val="77CAF9F8"/>
    <w:lvl w:ilvl="0" w:tplc="D8C22D9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15:restartNumberingAfterBreak="0">
    <w:nsid w:val="1E502003"/>
    <w:multiLevelType w:val="multilevel"/>
    <w:tmpl w:val="8ADC9D26"/>
    <w:lvl w:ilvl="0">
      <w:start w:val="10"/>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CD415A"/>
    <w:multiLevelType w:val="multilevel"/>
    <w:tmpl w:val="B8309EEC"/>
    <w:lvl w:ilvl="0">
      <w:start w:val="2"/>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6B6F88"/>
    <w:multiLevelType w:val="hybridMultilevel"/>
    <w:tmpl w:val="E3FE0DB6"/>
    <w:lvl w:ilvl="0" w:tplc="A1B2A4A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246448FD"/>
    <w:multiLevelType w:val="hybridMultilevel"/>
    <w:tmpl w:val="C2967E20"/>
    <w:lvl w:ilvl="0" w:tplc="040E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15:restartNumberingAfterBreak="0">
    <w:nsid w:val="269966C0"/>
    <w:multiLevelType w:val="hybridMultilevel"/>
    <w:tmpl w:val="4CA60DD6"/>
    <w:lvl w:ilvl="0" w:tplc="C24EADD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15:restartNumberingAfterBreak="0">
    <w:nsid w:val="2AB52F16"/>
    <w:multiLevelType w:val="multilevel"/>
    <w:tmpl w:val="939A13C2"/>
    <w:lvl w:ilvl="0">
      <w:start w:val="7"/>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2262A8"/>
    <w:multiLevelType w:val="hybridMultilevel"/>
    <w:tmpl w:val="2D00BC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1030496"/>
    <w:multiLevelType w:val="multilevel"/>
    <w:tmpl w:val="01EE6A60"/>
    <w:lvl w:ilvl="0">
      <w:start w:val="4"/>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DD0D0D"/>
    <w:multiLevelType w:val="hybridMultilevel"/>
    <w:tmpl w:val="D108C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AC4350"/>
    <w:multiLevelType w:val="hybridMultilevel"/>
    <w:tmpl w:val="E3FE0DB6"/>
    <w:lvl w:ilvl="0" w:tplc="A1B2A4A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3D23278D"/>
    <w:multiLevelType w:val="hybridMultilevel"/>
    <w:tmpl w:val="4CA60DD6"/>
    <w:lvl w:ilvl="0" w:tplc="C24EADD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 w15:restartNumberingAfterBreak="0">
    <w:nsid w:val="43780508"/>
    <w:multiLevelType w:val="multilevel"/>
    <w:tmpl w:val="BAB08F00"/>
    <w:lvl w:ilvl="0">
      <w:start w:val="8"/>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C55168"/>
    <w:multiLevelType w:val="hybridMultilevel"/>
    <w:tmpl w:val="1130B93A"/>
    <w:lvl w:ilvl="0" w:tplc="697052B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8" w15:restartNumberingAfterBreak="0">
    <w:nsid w:val="4A3B05A8"/>
    <w:multiLevelType w:val="multilevel"/>
    <w:tmpl w:val="42C84266"/>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B03E5B"/>
    <w:multiLevelType w:val="hybridMultilevel"/>
    <w:tmpl w:val="E708AC2A"/>
    <w:lvl w:ilvl="0" w:tplc="23E20C0C">
      <w:start w:val="1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A456C"/>
    <w:multiLevelType w:val="hybridMultilevel"/>
    <w:tmpl w:val="40FC6E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B0D4DC0"/>
    <w:multiLevelType w:val="hybridMultilevel"/>
    <w:tmpl w:val="1130B93A"/>
    <w:lvl w:ilvl="0" w:tplc="697052B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15:restartNumberingAfterBreak="0">
    <w:nsid w:val="5BD246F8"/>
    <w:multiLevelType w:val="multilevel"/>
    <w:tmpl w:val="BE4E2E18"/>
    <w:lvl w:ilvl="0">
      <w:start w:val="6"/>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366D9F"/>
    <w:multiLevelType w:val="hybridMultilevel"/>
    <w:tmpl w:val="72246448"/>
    <w:lvl w:ilvl="0" w:tplc="040E0001">
      <w:start w:val="1"/>
      <w:numFmt w:val="bullet"/>
      <w:lvlText w:val=""/>
      <w:lvlJc w:val="left"/>
      <w:pPr>
        <w:ind w:left="747" w:hanging="360"/>
      </w:pPr>
      <w:rPr>
        <w:rFonts w:ascii="Symbol" w:hAnsi="Symbol" w:hint="default"/>
      </w:rPr>
    </w:lvl>
    <w:lvl w:ilvl="1" w:tplc="040E0003" w:tentative="1">
      <w:start w:val="1"/>
      <w:numFmt w:val="bullet"/>
      <w:lvlText w:val="o"/>
      <w:lvlJc w:val="left"/>
      <w:pPr>
        <w:ind w:left="1467" w:hanging="360"/>
      </w:pPr>
      <w:rPr>
        <w:rFonts w:ascii="Courier New" w:hAnsi="Courier New" w:cs="Courier New" w:hint="default"/>
      </w:rPr>
    </w:lvl>
    <w:lvl w:ilvl="2" w:tplc="040E0005" w:tentative="1">
      <w:start w:val="1"/>
      <w:numFmt w:val="bullet"/>
      <w:lvlText w:val=""/>
      <w:lvlJc w:val="left"/>
      <w:pPr>
        <w:ind w:left="2187" w:hanging="360"/>
      </w:pPr>
      <w:rPr>
        <w:rFonts w:ascii="Wingdings" w:hAnsi="Wingdings" w:hint="default"/>
      </w:rPr>
    </w:lvl>
    <w:lvl w:ilvl="3" w:tplc="040E0001" w:tentative="1">
      <w:start w:val="1"/>
      <w:numFmt w:val="bullet"/>
      <w:lvlText w:val=""/>
      <w:lvlJc w:val="left"/>
      <w:pPr>
        <w:ind w:left="2907" w:hanging="360"/>
      </w:pPr>
      <w:rPr>
        <w:rFonts w:ascii="Symbol" w:hAnsi="Symbol" w:hint="default"/>
      </w:rPr>
    </w:lvl>
    <w:lvl w:ilvl="4" w:tplc="040E0003" w:tentative="1">
      <w:start w:val="1"/>
      <w:numFmt w:val="bullet"/>
      <w:lvlText w:val="o"/>
      <w:lvlJc w:val="left"/>
      <w:pPr>
        <w:ind w:left="3627" w:hanging="360"/>
      </w:pPr>
      <w:rPr>
        <w:rFonts w:ascii="Courier New" w:hAnsi="Courier New" w:cs="Courier New" w:hint="default"/>
      </w:rPr>
    </w:lvl>
    <w:lvl w:ilvl="5" w:tplc="040E0005" w:tentative="1">
      <w:start w:val="1"/>
      <w:numFmt w:val="bullet"/>
      <w:lvlText w:val=""/>
      <w:lvlJc w:val="left"/>
      <w:pPr>
        <w:ind w:left="4347" w:hanging="360"/>
      </w:pPr>
      <w:rPr>
        <w:rFonts w:ascii="Wingdings" w:hAnsi="Wingdings" w:hint="default"/>
      </w:rPr>
    </w:lvl>
    <w:lvl w:ilvl="6" w:tplc="040E0001" w:tentative="1">
      <w:start w:val="1"/>
      <w:numFmt w:val="bullet"/>
      <w:lvlText w:val=""/>
      <w:lvlJc w:val="left"/>
      <w:pPr>
        <w:ind w:left="5067" w:hanging="360"/>
      </w:pPr>
      <w:rPr>
        <w:rFonts w:ascii="Symbol" w:hAnsi="Symbol" w:hint="default"/>
      </w:rPr>
    </w:lvl>
    <w:lvl w:ilvl="7" w:tplc="040E0003" w:tentative="1">
      <w:start w:val="1"/>
      <w:numFmt w:val="bullet"/>
      <w:lvlText w:val="o"/>
      <w:lvlJc w:val="left"/>
      <w:pPr>
        <w:ind w:left="5787" w:hanging="360"/>
      </w:pPr>
      <w:rPr>
        <w:rFonts w:ascii="Courier New" w:hAnsi="Courier New" w:cs="Courier New" w:hint="default"/>
      </w:rPr>
    </w:lvl>
    <w:lvl w:ilvl="8" w:tplc="040E0005" w:tentative="1">
      <w:start w:val="1"/>
      <w:numFmt w:val="bullet"/>
      <w:lvlText w:val=""/>
      <w:lvlJc w:val="left"/>
      <w:pPr>
        <w:ind w:left="6507" w:hanging="360"/>
      </w:pPr>
      <w:rPr>
        <w:rFonts w:ascii="Wingdings" w:hAnsi="Wingdings" w:hint="default"/>
      </w:rPr>
    </w:lvl>
  </w:abstractNum>
  <w:abstractNum w:abstractNumId="24" w15:restartNumberingAfterBreak="0">
    <w:nsid w:val="64BA7445"/>
    <w:multiLevelType w:val="hybridMultilevel"/>
    <w:tmpl w:val="AE0461E2"/>
    <w:lvl w:ilvl="0" w:tplc="C3483DBC">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AF1954"/>
    <w:multiLevelType w:val="multilevel"/>
    <w:tmpl w:val="44002278"/>
    <w:lvl w:ilvl="0">
      <w:start w:val="12"/>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358406D"/>
    <w:multiLevelType w:val="multilevel"/>
    <w:tmpl w:val="74820024"/>
    <w:lvl w:ilvl="0">
      <w:start w:val="9"/>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4750CB9"/>
    <w:multiLevelType w:val="multilevel"/>
    <w:tmpl w:val="8D7A1BD4"/>
    <w:lvl w:ilvl="0">
      <w:start w:val="1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B325D0"/>
    <w:multiLevelType w:val="hybridMultilevel"/>
    <w:tmpl w:val="9FAAAEB0"/>
    <w:lvl w:ilvl="0" w:tplc="3BB04148">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0"/>
  </w:num>
  <w:num w:numId="2">
    <w:abstractNumId w:val="13"/>
  </w:num>
  <w:num w:numId="3">
    <w:abstractNumId w:val="23"/>
  </w:num>
  <w:num w:numId="4">
    <w:abstractNumId w:val="11"/>
  </w:num>
  <w:num w:numId="5">
    <w:abstractNumId w:val="0"/>
  </w:num>
  <w:num w:numId="6">
    <w:abstractNumId w:val="15"/>
  </w:num>
  <w:num w:numId="7">
    <w:abstractNumId w:val="4"/>
  </w:num>
  <w:num w:numId="8">
    <w:abstractNumId w:val="21"/>
  </w:num>
  <w:num w:numId="9">
    <w:abstractNumId w:val="7"/>
  </w:num>
  <w:num w:numId="10">
    <w:abstractNumId w:val="28"/>
  </w:num>
  <w:num w:numId="11">
    <w:abstractNumId w:val="1"/>
  </w:num>
  <w:num w:numId="12">
    <w:abstractNumId w:val="3"/>
  </w:num>
  <w:num w:numId="13">
    <w:abstractNumId w:val="8"/>
  </w:num>
  <w:num w:numId="14">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62"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15">
    <w:abstractNumId w:val="24"/>
  </w:num>
  <w:num w:numId="16">
    <w:abstractNumId w:val="6"/>
  </w:num>
  <w:num w:numId="17">
    <w:abstractNumId w:val="18"/>
  </w:num>
  <w:num w:numId="18">
    <w:abstractNumId w:val="12"/>
  </w:num>
  <w:num w:numId="19">
    <w:abstractNumId w:val="22"/>
  </w:num>
  <w:num w:numId="20">
    <w:abstractNumId w:val="10"/>
  </w:num>
  <w:num w:numId="21">
    <w:abstractNumId w:val="16"/>
  </w:num>
  <w:num w:numId="22">
    <w:abstractNumId w:val="26"/>
  </w:num>
  <w:num w:numId="23">
    <w:abstractNumId w:val="5"/>
  </w:num>
  <w:num w:numId="24">
    <w:abstractNumId w:val="27"/>
  </w:num>
  <w:num w:numId="25">
    <w:abstractNumId w:val="25"/>
  </w:num>
  <w:num w:numId="26">
    <w:abstractNumId w:val="19"/>
  </w:num>
  <w:num w:numId="27">
    <w:abstractNumId w:val="9"/>
  </w:num>
  <w:num w:numId="28">
    <w:abstractNumId w:val="17"/>
  </w:num>
  <w:num w:numId="29">
    <w:abstractNumId w:val="14"/>
  </w:num>
  <w:num w:numId="3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hu-HU"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99"/>
    <w:rsid w:val="0001276D"/>
    <w:rsid w:val="00026A08"/>
    <w:rsid w:val="00044F11"/>
    <w:rsid w:val="0004727C"/>
    <w:rsid w:val="00061F2A"/>
    <w:rsid w:val="00065A34"/>
    <w:rsid w:val="00065AC1"/>
    <w:rsid w:val="000672C6"/>
    <w:rsid w:val="00086C5E"/>
    <w:rsid w:val="00093F86"/>
    <w:rsid w:val="000B470F"/>
    <w:rsid w:val="000C3219"/>
    <w:rsid w:val="000C67B1"/>
    <w:rsid w:val="000D294D"/>
    <w:rsid w:val="000D4F3D"/>
    <w:rsid w:val="000E0EF4"/>
    <w:rsid w:val="000E2982"/>
    <w:rsid w:val="000F5BAA"/>
    <w:rsid w:val="000F730B"/>
    <w:rsid w:val="00107D4B"/>
    <w:rsid w:val="001305E1"/>
    <w:rsid w:val="00131E79"/>
    <w:rsid w:val="00145EDB"/>
    <w:rsid w:val="00160108"/>
    <w:rsid w:val="00163A19"/>
    <w:rsid w:val="001745D1"/>
    <w:rsid w:val="00174AC6"/>
    <w:rsid w:val="00192F24"/>
    <w:rsid w:val="00193DF4"/>
    <w:rsid w:val="001C2FA4"/>
    <w:rsid w:val="001C362F"/>
    <w:rsid w:val="001D0AC4"/>
    <w:rsid w:val="001D251F"/>
    <w:rsid w:val="001E11AD"/>
    <w:rsid w:val="001E2D5A"/>
    <w:rsid w:val="001E371A"/>
    <w:rsid w:val="002146B6"/>
    <w:rsid w:val="00216339"/>
    <w:rsid w:val="002351C0"/>
    <w:rsid w:val="002648D5"/>
    <w:rsid w:val="0027572A"/>
    <w:rsid w:val="00277690"/>
    <w:rsid w:val="00284074"/>
    <w:rsid w:val="002A701B"/>
    <w:rsid w:val="002B12D5"/>
    <w:rsid w:val="002B3A92"/>
    <w:rsid w:val="002E00BF"/>
    <w:rsid w:val="002F6117"/>
    <w:rsid w:val="003065E6"/>
    <w:rsid w:val="003149AA"/>
    <w:rsid w:val="00316BAA"/>
    <w:rsid w:val="00323BC1"/>
    <w:rsid w:val="00327DDC"/>
    <w:rsid w:val="003347F0"/>
    <w:rsid w:val="00352B04"/>
    <w:rsid w:val="00354377"/>
    <w:rsid w:val="00360EE8"/>
    <w:rsid w:val="00393672"/>
    <w:rsid w:val="0039444E"/>
    <w:rsid w:val="003C252A"/>
    <w:rsid w:val="003D1618"/>
    <w:rsid w:val="003F050B"/>
    <w:rsid w:val="00406DCD"/>
    <w:rsid w:val="00416C38"/>
    <w:rsid w:val="004265B6"/>
    <w:rsid w:val="00440CF0"/>
    <w:rsid w:val="0044593A"/>
    <w:rsid w:val="0046172B"/>
    <w:rsid w:val="0046618C"/>
    <w:rsid w:val="004720E7"/>
    <w:rsid w:val="0049016C"/>
    <w:rsid w:val="004C4826"/>
    <w:rsid w:val="004D09C7"/>
    <w:rsid w:val="004E6F37"/>
    <w:rsid w:val="004F152E"/>
    <w:rsid w:val="004F43D0"/>
    <w:rsid w:val="00501B90"/>
    <w:rsid w:val="00506C43"/>
    <w:rsid w:val="00515357"/>
    <w:rsid w:val="00552E10"/>
    <w:rsid w:val="00556F79"/>
    <w:rsid w:val="005573C9"/>
    <w:rsid w:val="00561BA3"/>
    <w:rsid w:val="00563CD6"/>
    <w:rsid w:val="00566258"/>
    <w:rsid w:val="005722D1"/>
    <w:rsid w:val="00574A44"/>
    <w:rsid w:val="00586400"/>
    <w:rsid w:val="0059608B"/>
    <w:rsid w:val="005B5687"/>
    <w:rsid w:val="005B66B0"/>
    <w:rsid w:val="005D090F"/>
    <w:rsid w:val="005E3CE6"/>
    <w:rsid w:val="005E4DAF"/>
    <w:rsid w:val="0060295D"/>
    <w:rsid w:val="00610239"/>
    <w:rsid w:val="00615883"/>
    <w:rsid w:val="0063176A"/>
    <w:rsid w:val="00632AE9"/>
    <w:rsid w:val="006376B8"/>
    <w:rsid w:val="00667603"/>
    <w:rsid w:val="006A7D9E"/>
    <w:rsid w:val="006B73E4"/>
    <w:rsid w:val="006C6A83"/>
    <w:rsid w:val="006D48BE"/>
    <w:rsid w:val="006F48E2"/>
    <w:rsid w:val="006F6E1D"/>
    <w:rsid w:val="00711742"/>
    <w:rsid w:val="00716BB8"/>
    <w:rsid w:val="0072117F"/>
    <w:rsid w:val="00721D27"/>
    <w:rsid w:val="0073156C"/>
    <w:rsid w:val="00736D9A"/>
    <w:rsid w:val="00756C1B"/>
    <w:rsid w:val="00757B05"/>
    <w:rsid w:val="00767BAF"/>
    <w:rsid w:val="00774760"/>
    <w:rsid w:val="00774BB9"/>
    <w:rsid w:val="00775D4B"/>
    <w:rsid w:val="0078180E"/>
    <w:rsid w:val="00792351"/>
    <w:rsid w:val="00797C45"/>
    <w:rsid w:val="007A7C6D"/>
    <w:rsid w:val="007C3C77"/>
    <w:rsid w:val="007D3C38"/>
    <w:rsid w:val="007F2D6C"/>
    <w:rsid w:val="007F62AC"/>
    <w:rsid w:val="007F7EBC"/>
    <w:rsid w:val="00821852"/>
    <w:rsid w:val="008479AC"/>
    <w:rsid w:val="00862482"/>
    <w:rsid w:val="008773D7"/>
    <w:rsid w:val="008805C6"/>
    <w:rsid w:val="00893980"/>
    <w:rsid w:val="008A2F7A"/>
    <w:rsid w:val="008A78AB"/>
    <w:rsid w:val="008B6FF3"/>
    <w:rsid w:val="008D402C"/>
    <w:rsid w:val="008E65D7"/>
    <w:rsid w:val="008F1C67"/>
    <w:rsid w:val="008F3C04"/>
    <w:rsid w:val="008F5CAB"/>
    <w:rsid w:val="00902CBE"/>
    <w:rsid w:val="009315D8"/>
    <w:rsid w:val="0093314B"/>
    <w:rsid w:val="0093369F"/>
    <w:rsid w:val="0093600E"/>
    <w:rsid w:val="00944543"/>
    <w:rsid w:val="00950006"/>
    <w:rsid w:val="00955A93"/>
    <w:rsid w:val="00980319"/>
    <w:rsid w:val="00997E56"/>
    <w:rsid w:val="009A09E2"/>
    <w:rsid w:val="009A3A25"/>
    <w:rsid w:val="009C23D7"/>
    <w:rsid w:val="009C4598"/>
    <w:rsid w:val="009D38E5"/>
    <w:rsid w:val="00A04807"/>
    <w:rsid w:val="00A04918"/>
    <w:rsid w:val="00A06014"/>
    <w:rsid w:val="00A060B6"/>
    <w:rsid w:val="00A2145F"/>
    <w:rsid w:val="00A21EF8"/>
    <w:rsid w:val="00A41B04"/>
    <w:rsid w:val="00A43B19"/>
    <w:rsid w:val="00A53536"/>
    <w:rsid w:val="00A562E4"/>
    <w:rsid w:val="00A66684"/>
    <w:rsid w:val="00A758D1"/>
    <w:rsid w:val="00A81FB1"/>
    <w:rsid w:val="00A83D43"/>
    <w:rsid w:val="00A8507A"/>
    <w:rsid w:val="00A85182"/>
    <w:rsid w:val="00AC56F6"/>
    <w:rsid w:val="00AD20B8"/>
    <w:rsid w:val="00AF5B35"/>
    <w:rsid w:val="00B30E88"/>
    <w:rsid w:val="00B31088"/>
    <w:rsid w:val="00B32937"/>
    <w:rsid w:val="00B45DC4"/>
    <w:rsid w:val="00B70FDF"/>
    <w:rsid w:val="00B71A10"/>
    <w:rsid w:val="00B75062"/>
    <w:rsid w:val="00B76572"/>
    <w:rsid w:val="00B80B93"/>
    <w:rsid w:val="00BB24FB"/>
    <w:rsid w:val="00BB3910"/>
    <w:rsid w:val="00BB724B"/>
    <w:rsid w:val="00BC07B9"/>
    <w:rsid w:val="00BD1C9D"/>
    <w:rsid w:val="00BD32AE"/>
    <w:rsid w:val="00BF21A0"/>
    <w:rsid w:val="00C02BE8"/>
    <w:rsid w:val="00C03D17"/>
    <w:rsid w:val="00C141C0"/>
    <w:rsid w:val="00C344E0"/>
    <w:rsid w:val="00C46538"/>
    <w:rsid w:val="00C56436"/>
    <w:rsid w:val="00C7060D"/>
    <w:rsid w:val="00CA02E8"/>
    <w:rsid w:val="00CA210F"/>
    <w:rsid w:val="00CB50D3"/>
    <w:rsid w:val="00CC4A3C"/>
    <w:rsid w:val="00CD1984"/>
    <w:rsid w:val="00CE2112"/>
    <w:rsid w:val="00D0366D"/>
    <w:rsid w:val="00D0559E"/>
    <w:rsid w:val="00D20C1F"/>
    <w:rsid w:val="00D3477F"/>
    <w:rsid w:val="00D34DB8"/>
    <w:rsid w:val="00D46319"/>
    <w:rsid w:val="00D66BA7"/>
    <w:rsid w:val="00D82868"/>
    <w:rsid w:val="00D90BCC"/>
    <w:rsid w:val="00DB3E08"/>
    <w:rsid w:val="00DB61B5"/>
    <w:rsid w:val="00DB6B8A"/>
    <w:rsid w:val="00DC14E7"/>
    <w:rsid w:val="00DC522E"/>
    <w:rsid w:val="00DC752F"/>
    <w:rsid w:val="00DD1CE5"/>
    <w:rsid w:val="00DD4AC9"/>
    <w:rsid w:val="00DE00A5"/>
    <w:rsid w:val="00DE2987"/>
    <w:rsid w:val="00DF132C"/>
    <w:rsid w:val="00DF727D"/>
    <w:rsid w:val="00E05D88"/>
    <w:rsid w:val="00E223AB"/>
    <w:rsid w:val="00E23992"/>
    <w:rsid w:val="00E30C75"/>
    <w:rsid w:val="00E40CA2"/>
    <w:rsid w:val="00E63235"/>
    <w:rsid w:val="00E66A2D"/>
    <w:rsid w:val="00E77E6D"/>
    <w:rsid w:val="00E8055A"/>
    <w:rsid w:val="00E807BD"/>
    <w:rsid w:val="00EB1802"/>
    <w:rsid w:val="00EB37A9"/>
    <w:rsid w:val="00EC269D"/>
    <w:rsid w:val="00EC298D"/>
    <w:rsid w:val="00EC427B"/>
    <w:rsid w:val="00ED0BA7"/>
    <w:rsid w:val="00ED4AC2"/>
    <w:rsid w:val="00ED7EFC"/>
    <w:rsid w:val="00EE3F83"/>
    <w:rsid w:val="00EF0F69"/>
    <w:rsid w:val="00F04199"/>
    <w:rsid w:val="00F20BDF"/>
    <w:rsid w:val="00F2356A"/>
    <w:rsid w:val="00F2360B"/>
    <w:rsid w:val="00F240D9"/>
    <w:rsid w:val="00F310BC"/>
    <w:rsid w:val="00F36866"/>
    <w:rsid w:val="00F60EF5"/>
    <w:rsid w:val="00F61BC0"/>
    <w:rsid w:val="00F639E9"/>
    <w:rsid w:val="00F81F92"/>
    <w:rsid w:val="00F87FA9"/>
    <w:rsid w:val="00FB340C"/>
    <w:rsid w:val="00FB36D4"/>
    <w:rsid w:val="00FC58B9"/>
    <w:rsid w:val="00FD1D04"/>
    <w:rsid w:val="00FD4990"/>
    <w:rsid w:val="00FD557B"/>
    <w:rsid w:val="00FF7B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2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F5B35"/>
    <w:pPr>
      <w:keepNext/>
      <w:spacing w:after="0" w:line="240" w:lineRule="auto"/>
      <w:jc w:val="center"/>
      <w:outlineLvl w:val="0"/>
    </w:pPr>
    <w:rPr>
      <w:rFonts w:ascii="Eurostile" w:eastAsia="Times New Roman" w:hAnsi="Eurostile"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04199"/>
    <w:pPr>
      <w:tabs>
        <w:tab w:val="center" w:pos="4536"/>
        <w:tab w:val="right" w:pos="9072"/>
      </w:tabs>
      <w:spacing w:after="0" w:line="240" w:lineRule="auto"/>
    </w:pPr>
  </w:style>
  <w:style w:type="character" w:customStyle="1" w:styleId="lfejChar">
    <w:name w:val="Élőfej Char"/>
    <w:basedOn w:val="Bekezdsalapbettpusa"/>
    <w:link w:val="lfej"/>
    <w:uiPriority w:val="99"/>
    <w:rsid w:val="00F04199"/>
  </w:style>
  <w:style w:type="paragraph" w:styleId="llb">
    <w:name w:val="footer"/>
    <w:basedOn w:val="Norml"/>
    <w:link w:val="llbChar"/>
    <w:uiPriority w:val="99"/>
    <w:unhideWhenUsed/>
    <w:rsid w:val="00F04199"/>
    <w:pPr>
      <w:tabs>
        <w:tab w:val="center" w:pos="4536"/>
        <w:tab w:val="right" w:pos="9072"/>
      </w:tabs>
      <w:spacing w:after="0" w:line="240" w:lineRule="auto"/>
    </w:pPr>
  </w:style>
  <w:style w:type="character" w:customStyle="1" w:styleId="llbChar">
    <w:name w:val="Élőláb Char"/>
    <w:basedOn w:val="Bekezdsalapbettpusa"/>
    <w:link w:val="llb"/>
    <w:uiPriority w:val="99"/>
    <w:rsid w:val="00F04199"/>
  </w:style>
  <w:style w:type="paragraph" w:styleId="Buborkszveg">
    <w:name w:val="Balloon Text"/>
    <w:basedOn w:val="Norml"/>
    <w:link w:val="BuborkszvegChar"/>
    <w:unhideWhenUsed/>
    <w:rsid w:val="00F041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F04199"/>
    <w:rPr>
      <w:rFonts w:ascii="Tahoma" w:hAnsi="Tahoma" w:cs="Tahoma"/>
      <w:sz w:val="16"/>
      <w:szCs w:val="16"/>
    </w:rPr>
  </w:style>
  <w:style w:type="table" w:styleId="Rcsostblzat">
    <w:name w:val="Table Grid"/>
    <w:basedOn w:val="Normltblzat"/>
    <w:rsid w:val="00F0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link w:val="AlcmChar"/>
    <w:uiPriority w:val="11"/>
    <w:qFormat/>
    <w:rsid w:val="00F04199"/>
    <w:pPr>
      <w:spacing w:after="0" w:line="360" w:lineRule="auto"/>
      <w:ind w:left="851"/>
      <w:jc w:val="both"/>
    </w:pPr>
    <w:rPr>
      <w:rFonts w:ascii="Times New Roman" w:eastAsia="Times New Roman" w:hAnsi="Times New Roman" w:cs="Times New Roman"/>
      <w:sz w:val="32"/>
      <w:szCs w:val="20"/>
      <w:lang w:eastAsia="hu-HU"/>
    </w:rPr>
  </w:style>
  <w:style w:type="character" w:customStyle="1" w:styleId="AlcmChar">
    <w:name w:val="Alcím Char"/>
    <w:basedOn w:val="Bekezdsalapbettpusa"/>
    <w:link w:val="Alcm"/>
    <w:uiPriority w:val="11"/>
    <w:rsid w:val="00F04199"/>
    <w:rPr>
      <w:rFonts w:ascii="Times New Roman" w:eastAsia="Times New Roman" w:hAnsi="Times New Roman" w:cs="Times New Roman"/>
      <w:sz w:val="32"/>
      <w:szCs w:val="20"/>
      <w:lang w:eastAsia="hu-HU"/>
    </w:rPr>
  </w:style>
  <w:style w:type="paragraph" w:styleId="Szvegtrzsbehzssal">
    <w:name w:val="Body Text Indent"/>
    <w:basedOn w:val="Norml"/>
    <w:link w:val="SzvegtrzsbehzssalChar"/>
    <w:rsid w:val="00F04199"/>
    <w:pPr>
      <w:spacing w:after="0" w:line="360" w:lineRule="auto"/>
      <w:ind w:left="851"/>
      <w:jc w:val="both"/>
    </w:pPr>
    <w:rPr>
      <w:rFonts w:ascii="Times New Roman" w:eastAsia="Times New Roman" w:hAnsi="Times New Roman" w:cs="Times New Roman"/>
      <w:szCs w:val="20"/>
      <w:lang w:eastAsia="hu-HU"/>
    </w:rPr>
  </w:style>
  <w:style w:type="character" w:customStyle="1" w:styleId="SzvegtrzsbehzssalChar">
    <w:name w:val="Szövegtörzs behúzással Char"/>
    <w:basedOn w:val="Bekezdsalapbettpusa"/>
    <w:link w:val="Szvegtrzsbehzssal"/>
    <w:rsid w:val="00F04199"/>
    <w:rPr>
      <w:rFonts w:ascii="Times New Roman" w:eastAsia="Times New Roman" w:hAnsi="Times New Roman" w:cs="Times New Roman"/>
      <w:szCs w:val="20"/>
      <w:lang w:eastAsia="hu-HU"/>
    </w:rPr>
  </w:style>
  <w:style w:type="paragraph" w:customStyle="1" w:styleId="mell">
    <w:name w:val="mell"/>
    <w:basedOn w:val="Norml"/>
    <w:rsid w:val="00F04199"/>
    <w:pPr>
      <w:spacing w:before="240" w:after="0" w:line="240" w:lineRule="auto"/>
    </w:pPr>
    <w:rPr>
      <w:rFonts w:ascii="Times New Roman" w:eastAsia="Times New Roman" w:hAnsi="Times New Roman" w:cs="Times New Roman"/>
      <w:sz w:val="24"/>
      <w:szCs w:val="20"/>
      <w:lang w:eastAsia="hu-HU"/>
    </w:rPr>
  </w:style>
  <w:style w:type="character" w:customStyle="1" w:styleId="Cmsor1Char">
    <w:name w:val="Címsor 1 Char"/>
    <w:basedOn w:val="Bekezdsalapbettpusa"/>
    <w:link w:val="Cmsor1"/>
    <w:uiPriority w:val="9"/>
    <w:rsid w:val="00AF5B35"/>
    <w:rPr>
      <w:rFonts w:ascii="Eurostile" w:eastAsia="Times New Roman" w:hAnsi="Eurostile" w:cs="Times New Roman"/>
      <w:sz w:val="28"/>
      <w:szCs w:val="20"/>
      <w:lang w:eastAsia="hu-HU"/>
    </w:rPr>
  </w:style>
  <w:style w:type="paragraph" w:styleId="Listaszerbekezds">
    <w:name w:val="List Paragraph"/>
    <w:basedOn w:val="Norml"/>
    <w:link w:val="ListaszerbekezdsChar"/>
    <w:uiPriority w:val="34"/>
    <w:qFormat/>
    <w:rsid w:val="00AF5B35"/>
    <w:pPr>
      <w:spacing w:after="0" w:line="240" w:lineRule="auto"/>
      <w:ind w:left="720"/>
      <w:contextualSpacing/>
    </w:pPr>
    <w:rPr>
      <w:rFonts w:ascii="Times New Roman" w:eastAsia="Times New Roman" w:hAnsi="Times New Roman" w:cs="Times New Roman"/>
      <w:sz w:val="20"/>
      <w:szCs w:val="20"/>
      <w:lang w:eastAsia="hu-HU"/>
    </w:rPr>
  </w:style>
  <w:style w:type="paragraph" w:customStyle="1" w:styleId="UKSZFelsorolas1">
    <w:name w:val="UKSZ_Felsorolas1"/>
    <w:basedOn w:val="Norml"/>
    <w:uiPriority w:val="99"/>
    <w:rsid w:val="00AF5B35"/>
    <w:pPr>
      <w:spacing w:before="120" w:after="0" w:line="360" w:lineRule="auto"/>
      <w:jc w:val="both"/>
    </w:pPr>
    <w:rPr>
      <w:rFonts w:ascii="Arial" w:eastAsia="Times New Roman" w:hAnsi="Arial" w:cs="Times New Roman"/>
      <w:szCs w:val="24"/>
      <w:lang w:eastAsia="hu-HU"/>
    </w:rPr>
  </w:style>
  <w:style w:type="paragraph" w:styleId="Szvegtrzs2">
    <w:name w:val="Body Text 2"/>
    <w:basedOn w:val="Norml"/>
    <w:link w:val="Szvegtrzs2Char"/>
    <w:uiPriority w:val="99"/>
    <w:unhideWhenUsed/>
    <w:rsid w:val="00AF5B35"/>
    <w:pPr>
      <w:spacing w:after="120" w:line="480" w:lineRule="auto"/>
    </w:pPr>
  </w:style>
  <w:style w:type="character" w:customStyle="1" w:styleId="Szvegtrzs2Char">
    <w:name w:val="Szövegtörzs 2 Char"/>
    <w:basedOn w:val="Bekezdsalapbettpusa"/>
    <w:link w:val="Szvegtrzs2"/>
    <w:uiPriority w:val="99"/>
    <w:rsid w:val="00AF5B35"/>
  </w:style>
  <w:style w:type="character" w:styleId="Hiperhivatkozs">
    <w:name w:val="Hyperlink"/>
    <w:basedOn w:val="Bekezdsalapbettpusa"/>
    <w:rsid w:val="00AF5B35"/>
    <w:rPr>
      <w:rFonts w:cs="Times New Roman"/>
      <w:color w:val="0000FF"/>
      <w:u w:val="single"/>
    </w:rPr>
  </w:style>
  <w:style w:type="paragraph" w:styleId="Szvegtrzs3">
    <w:name w:val="Body Text 3"/>
    <w:basedOn w:val="Norml"/>
    <w:link w:val="Szvegtrzs3Char"/>
    <w:uiPriority w:val="99"/>
    <w:semiHidden/>
    <w:unhideWhenUsed/>
    <w:rsid w:val="00D0366D"/>
    <w:pPr>
      <w:spacing w:after="120"/>
    </w:pPr>
    <w:rPr>
      <w:sz w:val="16"/>
      <w:szCs w:val="16"/>
    </w:rPr>
  </w:style>
  <w:style w:type="character" w:customStyle="1" w:styleId="Szvegtrzs3Char">
    <w:name w:val="Szövegtörzs 3 Char"/>
    <w:basedOn w:val="Bekezdsalapbettpusa"/>
    <w:link w:val="Szvegtrzs3"/>
    <w:uiPriority w:val="99"/>
    <w:semiHidden/>
    <w:rsid w:val="00D0366D"/>
    <w:rPr>
      <w:sz w:val="16"/>
      <w:szCs w:val="16"/>
    </w:rPr>
  </w:style>
  <w:style w:type="paragraph" w:styleId="Szvegtrzs">
    <w:name w:val="Body Text"/>
    <w:basedOn w:val="Norml"/>
    <w:link w:val="SzvegtrzsChar"/>
    <w:uiPriority w:val="99"/>
    <w:unhideWhenUsed/>
    <w:rsid w:val="00950006"/>
    <w:pPr>
      <w:spacing w:after="120"/>
    </w:pPr>
  </w:style>
  <w:style w:type="character" w:customStyle="1" w:styleId="SzvegtrzsChar">
    <w:name w:val="Szövegtörzs Char"/>
    <w:basedOn w:val="Bekezdsalapbettpusa"/>
    <w:link w:val="Szvegtrzs"/>
    <w:uiPriority w:val="99"/>
    <w:rsid w:val="00950006"/>
  </w:style>
  <w:style w:type="paragraph" w:styleId="Jegyzetszveg">
    <w:name w:val="annotation text"/>
    <w:basedOn w:val="Norml"/>
    <w:link w:val="JegyzetszvegChar"/>
    <w:unhideWhenUsed/>
    <w:rsid w:val="00ED7EFC"/>
    <w:pPr>
      <w:spacing w:line="240" w:lineRule="auto"/>
    </w:pPr>
    <w:rPr>
      <w:sz w:val="20"/>
      <w:szCs w:val="20"/>
    </w:rPr>
  </w:style>
  <w:style w:type="character" w:customStyle="1" w:styleId="JegyzetszvegChar">
    <w:name w:val="Jegyzetszöveg Char"/>
    <w:basedOn w:val="Bekezdsalapbettpusa"/>
    <w:link w:val="Jegyzetszveg"/>
    <w:rsid w:val="00ED7EFC"/>
    <w:rPr>
      <w:sz w:val="20"/>
      <w:szCs w:val="20"/>
    </w:rPr>
  </w:style>
  <w:style w:type="paragraph" w:styleId="Megjegyzstrgya">
    <w:name w:val="annotation subject"/>
    <w:basedOn w:val="Jegyzetszveg"/>
    <w:next w:val="Jegyzetszveg"/>
    <w:link w:val="MegjegyzstrgyaChar"/>
    <w:rsid w:val="00ED7EFC"/>
    <w:pPr>
      <w:spacing w:after="0"/>
      <w:ind w:left="556"/>
      <w:jc w:val="both"/>
    </w:pPr>
    <w:rPr>
      <w:rFonts w:ascii="Times New Roman" w:eastAsia="Times New Roman" w:hAnsi="Times New Roman" w:cs="Times New Roman"/>
      <w:b/>
      <w:bCs/>
      <w:lang w:eastAsia="hu-HU"/>
    </w:rPr>
  </w:style>
  <w:style w:type="character" w:customStyle="1" w:styleId="MegjegyzstrgyaChar">
    <w:name w:val="Megjegyzés tárgya Char"/>
    <w:basedOn w:val="JegyzetszvegChar"/>
    <w:link w:val="Megjegyzstrgya"/>
    <w:rsid w:val="00ED7EFC"/>
    <w:rPr>
      <w:rFonts w:ascii="Times New Roman" w:eastAsia="Times New Roman" w:hAnsi="Times New Roman" w:cs="Times New Roman"/>
      <w:b/>
      <w:bCs/>
      <w:sz w:val="20"/>
      <w:szCs w:val="20"/>
      <w:lang w:eastAsia="hu-HU"/>
    </w:rPr>
  </w:style>
  <w:style w:type="paragraph" w:customStyle="1" w:styleId="en-tte">
    <w:name w:val="en-tte"/>
    <w:basedOn w:val="Norml"/>
    <w:rsid w:val="00DC14E7"/>
    <w:pPr>
      <w:spacing w:after="0" w:line="240" w:lineRule="auto"/>
      <w:jc w:val="both"/>
    </w:pPr>
    <w:rPr>
      <w:rFonts w:ascii="Frutiger Roman" w:eastAsia="Times New Roman" w:hAnsi="Frutiger Roman" w:cs="Times New Roman"/>
      <w:lang w:eastAsia="hu-HU"/>
    </w:rPr>
  </w:style>
  <w:style w:type="character" w:customStyle="1" w:styleId="tapinter">
    <w:name w:val="tapinter"/>
    <w:semiHidden/>
    <w:rsid w:val="00DC14E7"/>
    <w:rPr>
      <w:rFonts w:ascii="Arial" w:hAnsi="Arial" w:cs="Arial"/>
      <w:color w:val="000080"/>
      <w:sz w:val="20"/>
      <w:szCs w:val="20"/>
    </w:rPr>
  </w:style>
  <w:style w:type="character" w:customStyle="1" w:styleId="st1">
    <w:name w:val="st1"/>
    <w:basedOn w:val="Bekezdsalapbettpusa"/>
    <w:rsid w:val="00E05D88"/>
  </w:style>
  <w:style w:type="character" w:styleId="Mrltotthiperhivatkozs">
    <w:name w:val="FollowedHyperlink"/>
    <w:basedOn w:val="Bekezdsalapbettpusa"/>
    <w:uiPriority w:val="99"/>
    <w:semiHidden/>
    <w:unhideWhenUsed/>
    <w:rsid w:val="00A8507A"/>
    <w:rPr>
      <w:color w:val="800080" w:themeColor="followedHyperlink"/>
      <w:u w:val="single"/>
    </w:rPr>
  </w:style>
  <w:style w:type="character" w:styleId="Jegyzethivatkozs">
    <w:name w:val="annotation reference"/>
    <w:basedOn w:val="Bekezdsalapbettpusa"/>
    <w:uiPriority w:val="99"/>
    <w:semiHidden/>
    <w:unhideWhenUsed/>
    <w:rsid w:val="009C4598"/>
    <w:rPr>
      <w:sz w:val="16"/>
      <w:szCs w:val="16"/>
    </w:rPr>
  </w:style>
  <w:style w:type="character" w:customStyle="1" w:styleId="Feloldatlanmegemlts1">
    <w:name w:val="Feloldatlan megemlítés1"/>
    <w:basedOn w:val="Bekezdsalapbettpusa"/>
    <w:uiPriority w:val="99"/>
    <w:semiHidden/>
    <w:unhideWhenUsed/>
    <w:rsid w:val="008B6FF3"/>
    <w:rPr>
      <w:color w:val="605E5C"/>
      <w:shd w:val="clear" w:color="auto" w:fill="E1DFDD"/>
    </w:rPr>
  </w:style>
  <w:style w:type="character" w:customStyle="1" w:styleId="Feloldatlanmegemlts2">
    <w:name w:val="Feloldatlan megemlítés2"/>
    <w:basedOn w:val="Bekezdsalapbettpusa"/>
    <w:uiPriority w:val="99"/>
    <w:semiHidden/>
    <w:unhideWhenUsed/>
    <w:rsid w:val="008B6FF3"/>
    <w:rPr>
      <w:color w:val="605E5C"/>
      <w:shd w:val="clear" w:color="auto" w:fill="E1DFDD"/>
    </w:rPr>
  </w:style>
  <w:style w:type="character" w:styleId="Feloldatlanmegemlts">
    <w:name w:val="Unresolved Mention"/>
    <w:basedOn w:val="Bekezdsalapbettpusa"/>
    <w:uiPriority w:val="99"/>
    <w:semiHidden/>
    <w:unhideWhenUsed/>
    <w:rsid w:val="00BD32AE"/>
    <w:rPr>
      <w:color w:val="605E5C"/>
      <w:shd w:val="clear" w:color="auto" w:fill="E1DFDD"/>
    </w:rPr>
  </w:style>
  <w:style w:type="paragraph" w:customStyle="1" w:styleId="Default">
    <w:name w:val="Default"/>
    <w:rsid w:val="0093314B"/>
    <w:pPr>
      <w:autoSpaceDE w:val="0"/>
      <w:autoSpaceDN w:val="0"/>
      <w:adjustRightInd w:val="0"/>
      <w:spacing w:after="0" w:line="240" w:lineRule="auto"/>
    </w:pPr>
    <w:rPr>
      <w:rFonts w:ascii="Arial" w:hAnsi="Arial" w:cs="Arial"/>
      <w:color w:val="000000"/>
      <w:sz w:val="24"/>
      <w:szCs w:val="24"/>
    </w:rPr>
  </w:style>
  <w:style w:type="character" w:customStyle="1" w:styleId="ListaszerbekezdsChar">
    <w:name w:val="Listaszerű bekezdés Char"/>
    <w:basedOn w:val="Bekezdsalapbettpusa"/>
    <w:link w:val="Listaszerbekezds"/>
    <w:uiPriority w:val="34"/>
    <w:rsid w:val="002351C0"/>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72788">
      <w:bodyDiv w:val="1"/>
      <w:marLeft w:val="0"/>
      <w:marRight w:val="0"/>
      <w:marTop w:val="0"/>
      <w:marBottom w:val="0"/>
      <w:divBdr>
        <w:top w:val="none" w:sz="0" w:space="0" w:color="auto"/>
        <w:left w:val="none" w:sz="0" w:space="0" w:color="auto"/>
        <w:bottom w:val="none" w:sz="0" w:space="0" w:color="auto"/>
        <w:right w:val="none" w:sz="0" w:space="0" w:color="auto"/>
      </w:divBdr>
    </w:div>
    <w:div w:id="1040546392">
      <w:bodyDiv w:val="1"/>
      <w:marLeft w:val="0"/>
      <w:marRight w:val="0"/>
      <w:marTop w:val="0"/>
      <w:marBottom w:val="0"/>
      <w:divBdr>
        <w:top w:val="none" w:sz="0" w:space="0" w:color="auto"/>
        <w:left w:val="none" w:sz="0" w:space="0" w:color="auto"/>
        <w:bottom w:val="none" w:sz="0" w:space="0" w:color="auto"/>
        <w:right w:val="none" w:sz="0" w:space="0" w:color="auto"/>
      </w:divBdr>
    </w:div>
    <w:div w:id="16096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E8EA1DCC5A1054F89C69A1DBD5206E5" ma:contentTypeVersion="1" ma:contentTypeDescription="Új dokumentum létrehozása." ma:contentTypeScope="" ma:versionID="ba42ce02ddb5a991a312c4d04d1e5378">
  <xsd:schema xmlns:xsd="http://www.w3.org/2001/XMLSchema" xmlns:xs="http://www.w3.org/2001/XMLSchema" xmlns:p="http://schemas.microsoft.com/office/2006/metadata/properties" xmlns:ns2="b050c25c-384d-4be6-8c34-8a1a73c7e5cd" targetNamespace="http://schemas.microsoft.com/office/2006/metadata/properties" ma:root="true" ma:fieldsID="6993febdd21712766769ab5c906443fa" ns2:_="">
    <xsd:import namespace="b050c25c-384d-4be6-8c34-8a1a73c7e5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0c25c-384d-4be6-8c34-8a1a73c7e5cd"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D4D0-0E48-470F-BEF7-87A5B8B77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0c25c-384d-4be6-8c34-8a1a73c7e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AF812-520B-4180-99DC-C3CA6A3E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3772</Words>
  <Characters>26027</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2020-10-14T10:23:00Z</dcterms:created>
  <dcterms:modified xsi:type="dcterms:W3CDTF">2020-10-14T10:23:00Z</dcterms:modified>
</cp:coreProperties>
</file>